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505D" w14:textId="777DDBA1" w:rsidR="00A540A8" w:rsidRPr="008C3FA9" w:rsidRDefault="008C3FA9" w:rsidP="006E4309">
      <w:pPr>
        <w:tabs>
          <w:tab w:val="left" w:pos="2160"/>
        </w:tabs>
        <w:spacing w:before="59"/>
        <w:ind w:left="0" w:right="-30" w:firstLine="0"/>
        <w:jc w:val="center"/>
        <w:rPr>
          <w:rFonts w:cs="Calibri"/>
          <w:b/>
          <w:sz w:val="32"/>
          <w:szCs w:val="32"/>
          <w:lang w:val="en-CA"/>
        </w:rPr>
      </w:pPr>
      <w:r w:rsidRPr="008C3FA9">
        <w:rPr>
          <w:rFonts w:cs="Calibri"/>
          <w:b/>
          <w:sz w:val="32"/>
          <w:szCs w:val="32"/>
          <w:lang w:val="en-CA"/>
        </w:rPr>
        <w:t>RETURN TO WORK PROTOCOL</w:t>
      </w:r>
    </w:p>
    <w:p w14:paraId="2FB6A01F" w14:textId="77777777" w:rsidR="00E8358F" w:rsidRPr="008C3FA9" w:rsidRDefault="00E8358F" w:rsidP="00E8358F">
      <w:pPr>
        <w:spacing w:before="0"/>
        <w:ind w:left="0" w:firstLine="0"/>
        <w:jc w:val="center"/>
        <w:rPr>
          <w:lang w:val="en-CA"/>
        </w:rPr>
      </w:pPr>
    </w:p>
    <w:p w14:paraId="6D0769E2" w14:textId="1FA9543F" w:rsidR="00620F99" w:rsidRPr="008C3FA9" w:rsidRDefault="008C3FA9" w:rsidP="00E8358F">
      <w:pPr>
        <w:spacing w:before="0"/>
        <w:ind w:left="0" w:firstLine="0"/>
        <w:jc w:val="center"/>
        <w:rPr>
          <w:sz w:val="24"/>
          <w:szCs w:val="24"/>
          <w:lang w:val="en-CA"/>
        </w:rPr>
      </w:pPr>
      <w:r>
        <w:rPr>
          <w:lang w:val="en-CA"/>
        </w:rPr>
        <w:t xml:space="preserve">     </w:t>
      </w:r>
      <w:r w:rsidRPr="008C3FA9">
        <w:rPr>
          <w:lang w:val="en-CA"/>
        </w:rPr>
        <w:t>BETW</w:t>
      </w:r>
      <w:r>
        <w:rPr>
          <w:lang w:val="en-CA"/>
        </w:rPr>
        <w:t>EEN</w:t>
      </w:r>
      <w:r w:rsidR="006A7DEC" w:rsidRPr="008C3FA9">
        <w:rPr>
          <w:sz w:val="24"/>
          <w:szCs w:val="24"/>
          <w:lang w:val="en-CA"/>
        </w:rPr>
        <w:tab/>
      </w:r>
    </w:p>
    <w:p w14:paraId="33C0F182" w14:textId="77777777" w:rsidR="00E8358F" w:rsidRPr="008C3FA9" w:rsidRDefault="00E8358F" w:rsidP="00E8358F">
      <w:pPr>
        <w:spacing w:before="0"/>
        <w:ind w:left="0" w:firstLine="0"/>
        <w:jc w:val="center"/>
        <w:rPr>
          <w:sz w:val="24"/>
          <w:szCs w:val="24"/>
          <w:lang w:val="en-CA"/>
        </w:rPr>
      </w:pPr>
    </w:p>
    <w:p w14:paraId="6AE8A115" w14:textId="73428473" w:rsidR="00620F99" w:rsidRPr="008C3FA9" w:rsidRDefault="007057E0" w:rsidP="00620F99">
      <w:pPr>
        <w:ind w:left="0" w:firstLine="0"/>
        <w:jc w:val="center"/>
        <w:rPr>
          <w:b/>
          <w:sz w:val="24"/>
          <w:szCs w:val="24"/>
          <w:lang w:val="en-CA"/>
        </w:rPr>
      </w:pPr>
      <w:r w:rsidRPr="008C3FA9">
        <w:rPr>
          <w:b/>
          <w:sz w:val="24"/>
          <w:szCs w:val="24"/>
          <w:lang w:val="en-CA"/>
        </w:rPr>
        <w:t>Rolls-Royce Canada</w:t>
      </w:r>
      <w:r w:rsidR="008C3FA9" w:rsidRPr="008C3FA9">
        <w:rPr>
          <w:b/>
          <w:sz w:val="24"/>
          <w:szCs w:val="24"/>
          <w:lang w:val="en-CA"/>
        </w:rPr>
        <w:t xml:space="preserve"> Workers’ Union</w:t>
      </w:r>
      <w:r w:rsidRPr="008C3FA9">
        <w:rPr>
          <w:b/>
          <w:sz w:val="24"/>
          <w:szCs w:val="24"/>
          <w:lang w:val="en-CA"/>
        </w:rPr>
        <w:t xml:space="preserve"> </w:t>
      </w:r>
      <w:r w:rsidR="00620F99" w:rsidRPr="008C3FA9">
        <w:rPr>
          <w:b/>
          <w:sz w:val="24"/>
          <w:szCs w:val="24"/>
          <w:lang w:val="en-CA"/>
        </w:rPr>
        <w:t>–</w:t>
      </w:r>
      <w:r w:rsidR="00620F99" w:rsidRPr="008C3FA9">
        <w:rPr>
          <w:b/>
          <w:spacing w:val="-7"/>
          <w:sz w:val="24"/>
          <w:szCs w:val="24"/>
          <w:lang w:val="en-CA"/>
        </w:rPr>
        <w:t xml:space="preserve"> </w:t>
      </w:r>
      <w:r w:rsidR="00620F99" w:rsidRPr="008C3FA9">
        <w:rPr>
          <w:b/>
          <w:sz w:val="24"/>
          <w:szCs w:val="24"/>
          <w:lang w:val="en-CA"/>
        </w:rPr>
        <w:t>CSN</w:t>
      </w:r>
    </w:p>
    <w:p w14:paraId="797889F4" w14:textId="2F824DAE" w:rsidR="00620F99" w:rsidRPr="008C3FA9" w:rsidRDefault="008C3FA9" w:rsidP="008B3A41">
      <w:pPr>
        <w:spacing w:before="0"/>
        <w:ind w:left="0" w:firstLine="0"/>
        <w:jc w:val="center"/>
        <w:rPr>
          <w:sz w:val="24"/>
          <w:szCs w:val="24"/>
          <w:lang w:val="en-CA"/>
        </w:rPr>
      </w:pPr>
      <w:r w:rsidRPr="008C3FA9">
        <w:rPr>
          <w:sz w:val="24"/>
          <w:szCs w:val="24"/>
          <w:lang w:val="en-CA"/>
        </w:rPr>
        <w:t>hereinafter called the</w:t>
      </w:r>
      <w:r w:rsidR="00620F99" w:rsidRPr="008C3FA9">
        <w:rPr>
          <w:sz w:val="24"/>
          <w:szCs w:val="24"/>
          <w:lang w:val="en-CA"/>
        </w:rPr>
        <w:t xml:space="preserve"> « </w:t>
      </w:r>
      <w:r w:rsidRPr="008C3FA9">
        <w:rPr>
          <w:sz w:val="24"/>
          <w:szCs w:val="24"/>
          <w:lang w:val="en-CA"/>
        </w:rPr>
        <w:t>union</w:t>
      </w:r>
      <w:r w:rsidR="00620F99" w:rsidRPr="008C3FA9">
        <w:rPr>
          <w:sz w:val="24"/>
          <w:szCs w:val="24"/>
          <w:lang w:val="en-CA"/>
        </w:rPr>
        <w:t xml:space="preserve"> »</w:t>
      </w:r>
    </w:p>
    <w:p w14:paraId="0816D5A4" w14:textId="77777777" w:rsidR="00E8358F" w:rsidRPr="008C3FA9" w:rsidRDefault="00E8358F" w:rsidP="00E8358F">
      <w:pPr>
        <w:spacing w:before="0"/>
        <w:ind w:left="0" w:firstLine="0"/>
        <w:jc w:val="center"/>
        <w:rPr>
          <w:sz w:val="24"/>
          <w:szCs w:val="24"/>
          <w:lang w:val="en-CA"/>
        </w:rPr>
      </w:pPr>
    </w:p>
    <w:p w14:paraId="641B4634" w14:textId="047521C4" w:rsidR="00620F99" w:rsidRPr="008C3FA9" w:rsidRDefault="008C3FA9" w:rsidP="00E8358F">
      <w:pPr>
        <w:spacing w:before="0"/>
        <w:ind w:left="0" w:firstLine="0"/>
        <w:jc w:val="center"/>
        <w:rPr>
          <w:lang w:val="en-CA"/>
        </w:rPr>
      </w:pPr>
      <w:r w:rsidRPr="008C3FA9">
        <w:rPr>
          <w:lang w:val="en-CA"/>
        </w:rPr>
        <w:t>AND</w:t>
      </w:r>
    </w:p>
    <w:p w14:paraId="2126A931" w14:textId="77777777" w:rsidR="00E8358F" w:rsidRPr="008C3FA9" w:rsidRDefault="00E8358F" w:rsidP="00E8358F">
      <w:pPr>
        <w:spacing w:before="0"/>
        <w:ind w:left="0" w:firstLine="0"/>
        <w:jc w:val="center"/>
        <w:rPr>
          <w:b/>
          <w:sz w:val="24"/>
          <w:szCs w:val="24"/>
          <w:lang w:val="en-CA"/>
        </w:rPr>
      </w:pPr>
    </w:p>
    <w:p w14:paraId="240D373F" w14:textId="5A2535D2" w:rsidR="00456524" w:rsidRPr="008C3FA9" w:rsidRDefault="007057E0" w:rsidP="00E8358F">
      <w:pPr>
        <w:spacing w:before="0"/>
        <w:ind w:left="0" w:firstLine="0"/>
        <w:jc w:val="center"/>
        <w:rPr>
          <w:b/>
          <w:sz w:val="24"/>
          <w:szCs w:val="24"/>
          <w:lang w:val="en-CA"/>
        </w:rPr>
      </w:pPr>
      <w:r w:rsidRPr="008C3FA9">
        <w:rPr>
          <w:b/>
          <w:sz w:val="24"/>
          <w:szCs w:val="24"/>
          <w:lang w:val="en-CA"/>
        </w:rPr>
        <w:t>Rolls-Royce Canada</w:t>
      </w:r>
    </w:p>
    <w:p w14:paraId="5B05DE3E" w14:textId="536F59B4" w:rsidR="00FC2CCD" w:rsidRPr="00315FCD" w:rsidRDefault="008C3FA9" w:rsidP="008B3A41">
      <w:pPr>
        <w:spacing w:before="0"/>
        <w:ind w:left="0" w:firstLine="0"/>
        <w:jc w:val="center"/>
        <w:rPr>
          <w:sz w:val="24"/>
          <w:szCs w:val="24"/>
          <w:lang w:val="fr-CA"/>
        </w:rPr>
      </w:pPr>
      <w:proofErr w:type="spellStart"/>
      <w:proofErr w:type="gramStart"/>
      <w:r>
        <w:rPr>
          <w:sz w:val="24"/>
          <w:szCs w:val="24"/>
          <w:lang w:val="fr-CA"/>
        </w:rPr>
        <w:t>hereinafter</w:t>
      </w:r>
      <w:proofErr w:type="spellEnd"/>
      <w:proofErr w:type="gramEnd"/>
      <w:r>
        <w:rPr>
          <w:sz w:val="24"/>
          <w:szCs w:val="24"/>
          <w:lang w:val="fr-CA"/>
        </w:rPr>
        <w:t xml:space="preserve"> </w:t>
      </w:r>
      <w:proofErr w:type="spellStart"/>
      <w:r>
        <w:rPr>
          <w:sz w:val="24"/>
          <w:szCs w:val="24"/>
          <w:lang w:val="fr-CA"/>
        </w:rPr>
        <w:t>called</w:t>
      </w:r>
      <w:proofErr w:type="spellEnd"/>
      <w:r w:rsidR="00A369B8" w:rsidRPr="00315FCD">
        <w:rPr>
          <w:sz w:val="24"/>
          <w:szCs w:val="24"/>
          <w:lang w:val="fr-CA"/>
        </w:rPr>
        <w:t xml:space="preserve"> </w:t>
      </w:r>
      <w:r>
        <w:rPr>
          <w:sz w:val="24"/>
          <w:szCs w:val="24"/>
          <w:lang w:val="fr-CA"/>
        </w:rPr>
        <w:t xml:space="preserve">the </w:t>
      </w:r>
      <w:r w:rsidR="00A369B8" w:rsidRPr="00315FCD">
        <w:rPr>
          <w:sz w:val="24"/>
          <w:szCs w:val="24"/>
          <w:lang w:val="fr-CA"/>
        </w:rPr>
        <w:t>« employer »</w:t>
      </w:r>
    </w:p>
    <w:p w14:paraId="0E18A06A" w14:textId="77777777" w:rsidR="00211FB6" w:rsidRPr="00315FCD" w:rsidRDefault="00211FB6" w:rsidP="006A7DEC">
      <w:pPr>
        <w:pStyle w:val="BodyText"/>
        <w:tabs>
          <w:tab w:val="left" w:pos="2160"/>
        </w:tabs>
        <w:spacing w:before="6"/>
        <w:rPr>
          <w:rFonts w:cs="Calibri"/>
          <w:lang w:val="fr-CA"/>
        </w:rPr>
      </w:pPr>
      <w:r w:rsidRPr="00315FCD">
        <w:rPr>
          <w:rFonts w:cs="Calibri"/>
          <w:noProof/>
          <w:lang w:val="fr-CA"/>
        </w:rPr>
        <mc:AlternateContent>
          <mc:Choice Requires="wps">
            <w:drawing>
              <wp:anchor distT="0" distB="0" distL="0" distR="0" simplePos="0" relativeHeight="251656704" behindDoc="0" locked="0" layoutInCell="1" allowOverlap="1" wp14:anchorId="43F066C2" wp14:editId="78A2EB54">
                <wp:simplePos x="0" y="0"/>
                <wp:positionH relativeFrom="page">
                  <wp:posOffset>1121410</wp:posOffset>
                </wp:positionH>
                <wp:positionV relativeFrom="paragraph">
                  <wp:posOffset>134620</wp:posOffset>
                </wp:positionV>
                <wp:extent cx="5501005" cy="0"/>
                <wp:effectExtent l="6985" t="24130" r="6985" b="2857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75B12"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3pt,10.6pt" to="521.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" strokeweight=".5pt">
                <w10:wrap type="topAndBottom" anchorx="page"/>
              </v:line>
            </w:pict>
          </mc:Fallback>
        </mc:AlternateContent>
      </w:r>
    </w:p>
    <w:p w14:paraId="1042DD87" w14:textId="46B140ED" w:rsidR="00640B2E" w:rsidRPr="003A6C1C" w:rsidRDefault="00C64706" w:rsidP="00B8558A">
      <w:pPr>
        <w:pStyle w:val="BodyText"/>
        <w:tabs>
          <w:tab w:val="left" w:pos="2160"/>
        </w:tabs>
        <w:spacing w:before="240"/>
        <w:ind w:left="0" w:firstLine="0"/>
        <w:rPr>
          <w:rFonts w:cs="Calibri"/>
          <w:sz w:val="22"/>
          <w:szCs w:val="22"/>
          <w:lang w:val="en-CA"/>
        </w:rPr>
      </w:pPr>
      <w:r w:rsidRPr="003A6C1C">
        <w:rPr>
          <w:rFonts w:eastAsia="Georgia" w:cs="Calibri"/>
          <w:color w:val="231F20"/>
          <w:sz w:val="22"/>
          <w:szCs w:val="22"/>
          <w:lang w:val="en-CA"/>
        </w:rPr>
        <w:t>CONSIDERING THAT</w:t>
      </w:r>
      <w:r w:rsidR="006A7DEC" w:rsidRPr="003A6C1C">
        <w:rPr>
          <w:rFonts w:eastAsia="Georgia" w:cs="Calibri"/>
          <w:color w:val="231F20"/>
          <w:sz w:val="22"/>
          <w:szCs w:val="22"/>
          <w:lang w:val="en-CA"/>
        </w:rPr>
        <w:tab/>
      </w:r>
      <w:r w:rsidR="003A6C1C" w:rsidRPr="003A6C1C">
        <w:rPr>
          <w:rFonts w:cs="Calibri"/>
          <w:sz w:val="22"/>
          <w:szCs w:val="22"/>
          <w:lang w:val="en-CA"/>
        </w:rPr>
        <w:t>On 21 March 2020, the collective agreement binding the parties expired;</w:t>
      </w:r>
    </w:p>
    <w:p w14:paraId="2B0492EF" w14:textId="4CB3FD36" w:rsidR="00575600" w:rsidRPr="003A6C1C" w:rsidRDefault="00C64706" w:rsidP="005C3971">
      <w:pPr>
        <w:tabs>
          <w:tab w:val="left" w:pos="2160"/>
        </w:tabs>
        <w:spacing w:before="240"/>
        <w:ind w:left="2160" w:hanging="2160"/>
        <w:rPr>
          <w:rFonts w:cs="Calibri"/>
          <w:lang w:val="en-CA"/>
        </w:rPr>
      </w:pPr>
      <w:r w:rsidRPr="003A6C1C">
        <w:rPr>
          <w:rFonts w:eastAsia="Georgia" w:cs="Calibri"/>
          <w:color w:val="231F20"/>
          <w:lang w:val="en-CA"/>
        </w:rPr>
        <w:t>CONSIDERING THAT</w:t>
      </w:r>
      <w:r w:rsidR="00211FB6" w:rsidRPr="003A6C1C">
        <w:rPr>
          <w:rFonts w:eastAsia="Georgia" w:cs="Calibri"/>
          <w:color w:val="231F20"/>
          <w:lang w:val="en-CA"/>
        </w:rPr>
        <w:tab/>
      </w:r>
      <w:r w:rsidR="003A6C1C">
        <w:rPr>
          <w:rFonts w:cs="Calibri"/>
          <w:lang w:val="en-CA"/>
        </w:rPr>
        <w:t>T</w:t>
      </w:r>
      <w:r w:rsidR="003A6C1C" w:rsidRPr="003A6C1C">
        <w:rPr>
          <w:rFonts w:cs="Calibri"/>
          <w:lang w:val="en-CA"/>
        </w:rPr>
        <w:t>he employer exercised its right to lock out at 1:17 p.m. on March 15, 2022, and the union exercised its right to strike at 3:00 p.m. on March 15, 2022, which lockout will end on the date agreed to in the return-to-work protocol;</w:t>
      </w:r>
    </w:p>
    <w:p w14:paraId="451CBC31" w14:textId="1267A69E" w:rsidR="00211FB6" w:rsidRPr="003A6C1C" w:rsidRDefault="00C64706" w:rsidP="00DA5413">
      <w:pPr>
        <w:tabs>
          <w:tab w:val="left" w:pos="2160"/>
        </w:tabs>
        <w:spacing w:before="240"/>
        <w:ind w:left="2160" w:hanging="2160"/>
        <w:rPr>
          <w:rFonts w:eastAsia="Georgia" w:cs="Calibri"/>
          <w:color w:val="231F20"/>
          <w:lang w:val="en-CA"/>
        </w:rPr>
      </w:pPr>
      <w:r w:rsidRPr="003A6C1C">
        <w:rPr>
          <w:rFonts w:eastAsia="Georgia" w:cs="Calibri"/>
          <w:color w:val="231F20"/>
          <w:lang w:val="en-CA"/>
        </w:rPr>
        <w:t>CONSIDERING THAT</w:t>
      </w:r>
      <w:r w:rsidR="00211FB6" w:rsidRPr="003A6C1C">
        <w:rPr>
          <w:rFonts w:eastAsia="Georgia" w:cs="Calibri"/>
          <w:color w:val="231F20"/>
          <w:lang w:val="en-CA"/>
        </w:rPr>
        <w:tab/>
      </w:r>
      <w:r w:rsidR="003A6C1C">
        <w:rPr>
          <w:rFonts w:eastAsia="Georgia" w:cs="Calibri"/>
          <w:color w:val="231F20"/>
          <w:lang w:val="en-CA"/>
        </w:rPr>
        <w:t>T</w:t>
      </w:r>
      <w:r w:rsidR="003A6C1C" w:rsidRPr="003A6C1C">
        <w:rPr>
          <w:rFonts w:eastAsia="Georgia" w:cs="Calibri"/>
          <w:color w:val="231F20"/>
          <w:lang w:val="en-CA"/>
        </w:rPr>
        <w:t xml:space="preserve">he employer and the union have agreed to the working conditions of a new collective agreement and </w:t>
      </w:r>
      <w:r w:rsidR="003A6C1C">
        <w:rPr>
          <w:rFonts w:eastAsia="Georgia" w:cs="Calibri"/>
          <w:color w:val="231F20"/>
          <w:lang w:val="en-CA"/>
        </w:rPr>
        <w:t xml:space="preserve">to </w:t>
      </w:r>
      <w:r w:rsidR="003A6C1C" w:rsidRPr="003A6C1C">
        <w:rPr>
          <w:rFonts w:eastAsia="Georgia" w:cs="Calibri"/>
          <w:color w:val="231F20"/>
          <w:lang w:val="en-CA"/>
        </w:rPr>
        <w:t>this protocol;</w:t>
      </w:r>
    </w:p>
    <w:p w14:paraId="260E08FB" w14:textId="0C602E7F" w:rsidR="00FC2CCD" w:rsidRPr="003A6C1C" w:rsidRDefault="00C64706" w:rsidP="003A6C1C">
      <w:pPr>
        <w:tabs>
          <w:tab w:val="left" w:pos="2160"/>
        </w:tabs>
        <w:spacing w:before="240"/>
        <w:ind w:left="2127" w:hanging="2127"/>
        <w:rPr>
          <w:rFonts w:eastAsia="Georgia" w:cs="Calibri"/>
          <w:color w:val="231F20"/>
          <w:lang w:val="en-CA"/>
        </w:rPr>
      </w:pPr>
      <w:r w:rsidRPr="003A6C1C">
        <w:rPr>
          <w:rFonts w:eastAsia="Georgia" w:cs="Calibri"/>
          <w:color w:val="231F20"/>
          <w:lang w:val="en-CA"/>
        </w:rPr>
        <w:t>CONSIDERING THAT</w:t>
      </w:r>
      <w:r w:rsidR="00211FB6" w:rsidRPr="003A6C1C">
        <w:rPr>
          <w:rFonts w:eastAsia="Georgia" w:cs="Calibri"/>
          <w:color w:val="231F20"/>
          <w:lang w:val="en-CA"/>
        </w:rPr>
        <w:tab/>
      </w:r>
      <w:r w:rsidR="003A6C1C" w:rsidRPr="003A6C1C">
        <w:rPr>
          <w:rFonts w:eastAsia="Georgia" w:cs="Calibri"/>
          <w:color w:val="231F20"/>
          <w:lang w:val="en-CA"/>
        </w:rPr>
        <w:t>it is necessary to specify the modalities of return to work and the transitional modalities of application of certain provisions of the new collective agreement;</w:t>
      </w:r>
    </w:p>
    <w:p w14:paraId="4C52206E" w14:textId="77777777" w:rsidR="00C22474" w:rsidRPr="003A6C1C" w:rsidRDefault="00C22474" w:rsidP="006E08E5">
      <w:pPr>
        <w:pStyle w:val="Heading1"/>
        <w:ind w:left="0" w:firstLine="0"/>
        <w:rPr>
          <w:sz w:val="22"/>
          <w:szCs w:val="22"/>
          <w:lang w:val="en-CA"/>
        </w:rPr>
      </w:pPr>
    </w:p>
    <w:p w14:paraId="2AB7CBDE" w14:textId="757AF36D" w:rsidR="00A369B8" w:rsidRPr="004014CC" w:rsidRDefault="0057737B" w:rsidP="002B72D5">
      <w:pPr>
        <w:pStyle w:val="Heading1"/>
        <w:rPr>
          <w:sz w:val="22"/>
          <w:szCs w:val="22"/>
          <w:lang w:val="en-CA"/>
        </w:rPr>
      </w:pPr>
      <w:r w:rsidRPr="004014CC">
        <w:rPr>
          <w:sz w:val="22"/>
          <w:szCs w:val="22"/>
          <w:lang w:val="en-CA"/>
        </w:rPr>
        <w:t xml:space="preserve">Accordingly, the parties agree as </w:t>
      </w:r>
      <w:r w:rsidR="004014CC" w:rsidRPr="004014CC">
        <w:rPr>
          <w:sz w:val="22"/>
          <w:szCs w:val="22"/>
          <w:lang w:val="en-CA"/>
        </w:rPr>
        <w:t>follows:</w:t>
      </w:r>
    </w:p>
    <w:p w14:paraId="21256A4C" w14:textId="77777777" w:rsidR="004014CC" w:rsidRPr="004014CC" w:rsidRDefault="004014CC" w:rsidP="004014CC">
      <w:pPr>
        <w:pStyle w:val="ListParagraph"/>
        <w:numPr>
          <w:ilvl w:val="0"/>
          <w:numId w:val="1"/>
        </w:numPr>
        <w:spacing w:before="120"/>
        <w:ind w:left="540" w:hanging="540"/>
        <w:rPr>
          <w:rFonts w:cs="Calibri"/>
          <w:color w:val="231F20"/>
          <w:lang w:val="fr-CA"/>
        </w:rPr>
      </w:pPr>
      <w:r w:rsidRPr="004014CC">
        <w:rPr>
          <w:rFonts w:cs="Calibri"/>
          <w:color w:val="231F20"/>
          <w:lang w:val="fr-CA"/>
        </w:rPr>
        <w:t>The preamble is an integral part of this Return to Work Protocol.</w:t>
      </w:r>
    </w:p>
    <w:p w14:paraId="1D0A4806" w14:textId="353DFD1E" w:rsidR="006563FF" w:rsidRPr="004014CC" w:rsidRDefault="004014CC" w:rsidP="002B72D5">
      <w:pPr>
        <w:pStyle w:val="Heading1"/>
        <w:rPr>
          <w:sz w:val="22"/>
          <w:szCs w:val="22"/>
          <w:lang w:val="en-CA"/>
        </w:rPr>
      </w:pPr>
      <w:r w:rsidRPr="004014CC">
        <w:rPr>
          <w:sz w:val="22"/>
          <w:szCs w:val="22"/>
          <w:lang w:val="en-CA"/>
        </w:rPr>
        <w:t>The date of resumption of the company</w:t>
      </w:r>
      <w:r>
        <w:rPr>
          <w:sz w:val="22"/>
          <w:szCs w:val="22"/>
          <w:lang w:val="en-CA"/>
        </w:rPr>
        <w:t>’s activities</w:t>
      </w:r>
    </w:p>
    <w:p w14:paraId="025B3160" w14:textId="77777777" w:rsidR="004014CC" w:rsidRPr="004014CC" w:rsidRDefault="004014CC" w:rsidP="00516E43">
      <w:pPr>
        <w:pStyle w:val="ListParagraph"/>
        <w:numPr>
          <w:ilvl w:val="0"/>
          <w:numId w:val="1"/>
        </w:numPr>
        <w:spacing w:before="120"/>
        <w:ind w:left="540" w:hanging="540"/>
        <w:rPr>
          <w:rFonts w:cs="Calibri"/>
          <w:highlight w:val="yellow"/>
          <w:lang w:val="fr-CA"/>
        </w:rPr>
      </w:pPr>
      <w:r w:rsidRPr="004014CC">
        <w:rPr>
          <w:rFonts w:cs="Calibri"/>
          <w:color w:val="231F20"/>
          <w:spacing w:val="-7"/>
          <w:highlight w:val="yellow"/>
          <w:lang w:val="fr-CA"/>
        </w:rPr>
        <w:t>The employer ends the lockout on (date#6) at 11:59 pm (and/or) the union ends the strike on (date#7) at 11:59 pm.</w:t>
      </w:r>
    </w:p>
    <w:p w14:paraId="514B4B4C" w14:textId="13F98A79" w:rsidR="004014CC" w:rsidRPr="004014CC" w:rsidRDefault="004014CC" w:rsidP="00516E43">
      <w:pPr>
        <w:pStyle w:val="Heading2"/>
        <w:numPr>
          <w:ilvl w:val="0"/>
          <w:numId w:val="1"/>
        </w:numPr>
        <w:spacing w:before="120"/>
        <w:ind w:left="540" w:hanging="540"/>
        <w:rPr>
          <w:rFonts w:cs="Calibri"/>
          <w:b w:val="0"/>
          <w:i w:val="0"/>
          <w:sz w:val="22"/>
          <w:szCs w:val="22"/>
          <w:highlight w:val="yellow"/>
          <w:lang w:val="en-CA"/>
        </w:rPr>
      </w:pPr>
      <w:r w:rsidRPr="004014CC">
        <w:rPr>
          <w:rFonts w:cs="Calibri"/>
          <w:b w:val="0"/>
          <w:bCs w:val="0"/>
          <w:i w:val="0"/>
          <w:color w:val="231F20"/>
          <w:sz w:val="22"/>
          <w:szCs w:val="22"/>
          <w:lang w:val="en-CA"/>
        </w:rPr>
        <w:t xml:space="preserve">The new collective agreement comes into force on 22 March 2020 and applies retroactively from 22 March 2020, following its acceptance by the union's members at a general </w:t>
      </w:r>
      <w:r>
        <w:rPr>
          <w:rFonts w:cs="Calibri"/>
          <w:b w:val="0"/>
          <w:bCs w:val="0"/>
          <w:i w:val="0"/>
          <w:color w:val="231F20"/>
          <w:sz w:val="22"/>
          <w:szCs w:val="22"/>
          <w:lang w:val="en-CA"/>
        </w:rPr>
        <w:t>assembly</w:t>
      </w:r>
      <w:r w:rsidRPr="004014CC">
        <w:rPr>
          <w:rFonts w:cs="Calibri"/>
          <w:b w:val="0"/>
          <w:bCs w:val="0"/>
          <w:i w:val="0"/>
          <w:color w:val="231F20"/>
          <w:sz w:val="22"/>
          <w:szCs w:val="22"/>
          <w:lang w:val="en-CA"/>
        </w:rPr>
        <w:t>.</w:t>
      </w:r>
    </w:p>
    <w:p w14:paraId="726B13A8" w14:textId="77777777" w:rsidR="004014CC" w:rsidRPr="004014CC" w:rsidRDefault="004014CC" w:rsidP="00516E43">
      <w:pPr>
        <w:pStyle w:val="Heading2"/>
        <w:numPr>
          <w:ilvl w:val="0"/>
          <w:numId w:val="1"/>
        </w:numPr>
        <w:spacing w:before="120"/>
        <w:ind w:left="540" w:hanging="540"/>
        <w:rPr>
          <w:rFonts w:cs="Calibri"/>
          <w:b w:val="0"/>
          <w:i w:val="0"/>
          <w:sz w:val="22"/>
          <w:szCs w:val="22"/>
          <w:highlight w:val="yellow"/>
          <w:lang w:val="fr-CA"/>
        </w:rPr>
      </w:pPr>
      <w:r w:rsidRPr="004014CC">
        <w:rPr>
          <w:rFonts w:cs="Calibri"/>
          <w:b w:val="0"/>
          <w:i w:val="0"/>
          <w:sz w:val="22"/>
          <w:szCs w:val="22"/>
          <w:highlight w:val="yellow"/>
          <w:lang w:val="fr-CA"/>
        </w:rPr>
        <w:t xml:space="preserve">The employer </w:t>
      </w:r>
      <w:proofErr w:type="spellStart"/>
      <w:r w:rsidRPr="004014CC">
        <w:rPr>
          <w:rFonts w:cs="Calibri"/>
          <w:b w:val="0"/>
          <w:i w:val="0"/>
          <w:sz w:val="22"/>
          <w:szCs w:val="22"/>
          <w:highlight w:val="yellow"/>
          <w:lang w:val="fr-CA"/>
        </w:rPr>
        <w:t>undertakes</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that</w:t>
      </w:r>
      <w:proofErr w:type="spellEnd"/>
      <w:r w:rsidRPr="004014CC">
        <w:rPr>
          <w:rFonts w:cs="Calibri"/>
          <w:b w:val="0"/>
          <w:i w:val="0"/>
          <w:sz w:val="22"/>
          <w:szCs w:val="22"/>
          <w:highlight w:val="yellow"/>
          <w:lang w:val="fr-CA"/>
        </w:rPr>
        <w:t xml:space="preserve"> all </w:t>
      </w:r>
      <w:proofErr w:type="spellStart"/>
      <w:r w:rsidRPr="004014CC">
        <w:rPr>
          <w:rFonts w:cs="Calibri"/>
          <w:b w:val="0"/>
          <w:i w:val="0"/>
          <w:sz w:val="22"/>
          <w:szCs w:val="22"/>
          <w:highlight w:val="yellow"/>
          <w:lang w:val="fr-CA"/>
        </w:rPr>
        <w:t>economic</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activities</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normally</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carried</w:t>
      </w:r>
      <w:proofErr w:type="spellEnd"/>
      <w:r w:rsidRPr="004014CC">
        <w:rPr>
          <w:rFonts w:cs="Calibri"/>
          <w:b w:val="0"/>
          <w:i w:val="0"/>
          <w:sz w:val="22"/>
          <w:szCs w:val="22"/>
          <w:highlight w:val="yellow"/>
          <w:lang w:val="fr-CA"/>
        </w:rPr>
        <w:t xml:space="preserve"> out by Rolls-Royce Canada </w:t>
      </w:r>
      <w:proofErr w:type="spellStart"/>
      <w:r w:rsidRPr="004014CC">
        <w:rPr>
          <w:rFonts w:cs="Calibri"/>
          <w:b w:val="0"/>
          <w:i w:val="0"/>
          <w:sz w:val="22"/>
          <w:szCs w:val="22"/>
          <w:highlight w:val="yellow"/>
          <w:lang w:val="fr-CA"/>
        </w:rPr>
        <w:t>will</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resume</w:t>
      </w:r>
      <w:proofErr w:type="spellEnd"/>
      <w:r w:rsidRPr="004014CC">
        <w:rPr>
          <w:rFonts w:cs="Calibri"/>
          <w:b w:val="0"/>
          <w:i w:val="0"/>
          <w:sz w:val="22"/>
          <w:szCs w:val="22"/>
          <w:highlight w:val="yellow"/>
          <w:lang w:val="fr-CA"/>
        </w:rPr>
        <w:t xml:space="preserve"> in </w:t>
      </w:r>
      <w:proofErr w:type="spellStart"/>
      <w:r w:rsidRPr="004014CC">
        <w:rPr>
          <w:rFonts w:cs="Calibri"/>
          <w:b w:val="0"/>
          <w:i w:val="0"/>
          <w:sz w:val="22"/>
          <w:szCs w:val="22"/>
          <w:highlight w:val="yellow"/>
          <w:lang w:val="fr-CA"/>
        </w:rPr>
        <w:t>their</w:t>
      </w:r>
      <w:proofErr w:type="spellEnd"/>
      <w:r w:rsidRPr="004014CC">
        <w:rPr>
          <w:rFonts w:cs="Calibri"/>
          <w:b w:val="0"/>
          <w:i w:val="0"/>
          <w:sz w:val="22"/>
          <w:szCs w:val="22"/>
          <w:highlight w:val="yellow"/>
          <w:lang w:val="fr-CA"/>
        </w:rPr>
        <w:t xml:space="preserve"> </w:t>
      </w:r>
      <w:proofErr w:type="spellStart"/>
      <w:r w:rsidRPr="004014CC">
        <w:rPr>
          <w:rFonts w:cs="Calibri"/>
          <w:b w:val="0"/>
          <w:i w:val="0"/>
          <w:sz w:val="22"/>
          <w:szCs w:val="22"/>
          <w:highlight w:val="yellow"/>
          <w:lang w:val="fr-CA"/>
        </w:rPr>
        <w:t>entirety</w:t>
      </w:r>
      <w:proofErr w:type="spellEnd"/>
      <w:r w:rsidRPr="004014CC">
        <w:rPr>
          <w:rFonts w:cs="Calibri"/>
          <w:b w:val="0"/>
          <w:i w:val="0"/>
          <w:sz w:val="22"/>
          <w:szCs w:val="22"/>
          <w:highlight w:val="yellow"/>
          <w:lang w:val="fr-CA"/>
        </w:rPr>
        <w:t xml:space="preserve"> on (date #10).</w:t>
      </w:r>
    </w:p>
    <w:p w14:paraId="333F01DA" w14:textId="77777777" w:rsidR="0007579A" w:rsidRPr="0007579A" w:rsidRDefault="0007579A" w:rsidP="0007579A">
      <w:pPr>
        <w:pStyle w:val="Heading2"/>
        <w:numPr>
          <w:ilvl w:val="0"/>
          <w:numId w:val="1"/>
        </w:numPr>
        <w:tabs>
          <w:tab w:val="left" w:pos="2160"/>
        </w:tabs>
        <w:spacing w:before="120"/>
        <w:ind w:left="540" w:hanging="540"/>
        <w:rPr>
          <w:rFonts w:cs="Calibri"/>
          <w:b w:val="0"/>
          <w:i w:val="0"/>
          <w:color w:val="231F20"/>
          <w:sz w:val="22"/>
          <w:szCs w:val="22"/>
          <w:highlight w:val="yellow"/>
          <w:lang w:val="fr-CA"/>
        </w:rPr>
      </w:pPr>
      <w:r w:rsidRPr="0007579A">
        <w:rPr>
          <w:rFonts w:cs="Calibri"/>
          <w:b w:val="0"/>
          <w:i w:val="0"/>
          <w:color w:val="231F20"/>
          <w:sz w:val="22"/>
          <w:szCs w:val="22"/>
          <w:highlight w:val="yellow"/>
          <w:lang w:val="fr-CA"/>
        </w:rPr>
        <w:lastRenderedPageBreak/>
        <w:t xml:space="preserve">All employees covered by the certification unit who were employed by Rolls-Royce Canada as of March 15, 2022 and who still have an employment relationship as of XXX are recalled to work. The </w:t>
      </w:r>
      <w:proofErr w:type="spellStart"/>
      <w:r w:rsidRPr="0007579A">
        <w:rPr>
          <w:rFonts w:cs="Calibri"/>
          <w:b w:val="0"/>
          <w:i w:val="0"/>
          <w:color w:val="231F20"/>
          <w:sz w:val="22"/>
          <w:szCs w:val="22"/>
          <w:highlight w:val="yellow"/>
          <w:lang w:val="fr-CA"/>
        </w:rPr>
        <w:t>recall</w:t>
      </w:r>
      <w:proofErr w:type="spellEnd"/>
      <w:r w:rsidRPr="0007579A">
        <w:rPr>
          <w:rFonts w:cs="Calibri"/>
          <w:b w:val="0"/>
          <w:i w:val="0"/>
          <w:color w:val="231F20"/>
          <w:sz w:val="22"/>
          <w:szCs w:val="22"/>
          <w:highlight w:val="yellow"/>
          <w:lang w:val="fr-CA"/>
        </w:rPr>
        <w:t xml:space="preserve"> to </w:t>
      </w:r>
      <w:proofErr w:type="spellStart"/>
      <w:r w:rsidRPr="0007579A">
        <w:rPr>
          <w:rFonts w:cs="Calibri"/>
          <w:b w:val="0"/>
          <w:i w:val="0"/>
          <w:color w:val="231F20"/>
          <w:sz w:val="22"/>
          <w:szCs w:val="22"/>
          <w:highlight w:val="yellow"/>
          <w:lang w:val="fr-CA"/>
        </w:rPr>
        <w:t>work</w:t>
      </w:r>
      <w:proofErr w:type="spellEnd"/>
      <w:r w:rsidRPr="0007579A">
        <w:rPr>
          <w:rFonts w:cs="Calibri"/>
          <w:b w:val="0"/>
          <w:i w:val="0"/>
          <w:color w:val="231F20"/>
          <w:sz w:val="22"/>
          <w:szCs w:val="22"/>
          <w:highlight w:val="yellow"/>
          <w:lang w:val="fr-CA"/>
        </w:rPr>
        <w:t xml:space="preserve"> </w:t>
      </w:r>
      <w:proofErr w:type="spellStart"/>
      <w:r w:rsidRPr="0007579A">
        <w:rPr>
          <w:rFonts w:cs="Calibri"/>
          <w:b w:val="0"/>
          <w:i w:val="0"/>
          <w:color w:val="231F20"/>
          <w:sz w:val="22"/>
          <w:szCs w:val="22"/>
          <w:highlight w:val="yellow"/>
          <w:lang w:val="fr-CA"/>
        </w:rPr>
        <w:t>shall</w:t>
      </w:r>
      <w:proofErr w:type="spellEnd"/>
      <w:r w:rsidRPr="0007579A">
        <w:rPr>
          <w:rFonts w:cs="Calibri"/>
          <w:b w:val="0"/>
          <w:i w:val="0"/>
          <w:color w:val="231F20"/>
          <w:sz w:val="22"/>
          <w:szCs w:val="22"/>
          <w:highlight w:val="yellow"/>
          <w:lang w:val="fr-CA"/>
        </w:rPr>
        <w:t xml:space="preserve"> commence as of (date #11).</w:t>
      </w:r>
    </w:p>
    <w:p w14:paraId="4143DFC8" w14:textId="168906B3" w:rsidR="0060432C" w:rsidRPr="006E08E5" w:rsidRDefault="0007579A" w:rsidP="002B72D5">
      <w:pPr>
        <w:pStyle w:val="Heading1"/>
        <w:rPr>
          <w:sz w:val="22"/>
          <w:szCs w:val="22"/>
        </w:rPr>
      </w:pPr>
      <w:r>
        <w:rPr>
          <w:sz w:val="22"/>
          <w:szCs w:val="22"/>
        </w:rPr>
        <w:t xml:space="preserve">Progressive return to </w:t>
      </w:r>
      <w:proofErr w:type="spellStart"/>
      <w:r>
        <w:rPr>
          <w:sz w:val="22"/>
          <w:szCs w:val="22"/>
        </w:rPr>
        <w:t>work</w:t>
      </w:r>
      <w:proofErr w:type="spellEnd"/>
    </w:p>
    <w:p w14:paraId="76E24E76" w14:textId="77777777" w:rsidR="0007579A" w:rsidRPr="0007579A" w:rsidRDefault="0007579A" w:rsidP="00516E43">
      <w:pPr>
        <w:pStyle w:val="Heading2"/>
        <w:numPr>
          <w:ilvl w:val="0"/>
          <w:numId w:val="1"/>
        </w:numPr>
        <w:tabs>
          <w:tab w:val="left" w:pos="2160"/>
        </w:tabs>
        <w:spacing w:before="120"/>
        <w:ind w:left="540" w:hanging="540"/>
        <w:rPr>
          <w:rFonts w:cs="Calibri"/>
          <w:b w:val="0"/>
          <w:i w:val="0"/>
          <w:sz w:val="22"/>
          <w:szCs w:val="22"/>
          <w:lang w:val="en-CA"/>
        </w:rPr>
      </w:pPr>
      <w:r w:rsidRPr="0007579A">
        <w:rPr>
          <w:rFonts w:cs="Calibri"/>
          <w:b w:val="0"/>
          <w:i w:val="0"/>
          <w:sz w:val="22"/>
          <w:szCs w:val="22"/>
          <w:lang w:val="en-CA"/>
        </w:rPr>
        <w:t>Within one week of being called back to work under this protocol, the employer shall notify employees of its operational requirements in accordance with the terms of the new collective agreement.</w:t>
      </w:r>
    </w:p>
    <w:p w14:paraId="24406B70" w14:textId="77777777" w:rsidR="0007579A" w:rsidRPr="0007579A" w:rsidRDefault="0007579A" w:rsidP="00516E43">
      <w:pPr>
        <w:pStyle w:val="Heading2"/>
        <w:numPr>
          <w:ilvl w:val="0"/>
          <w:numId w:val="1"/>
        </w:numPr>
        <w:tabs>
          <w:tab w:val="left" w:pos="2160"/>
        </w:tabs>
        <w:spacing w:before="120"/>
        <w:ind w:left="540" w:hanging="540"/>
        <w:rPr>
          <w:rFonts w:cs="Calibri"/>
          <w:b w:val="0"/>
          <w:i w:val="0"/>
          <w:sz w:val="22"/>
          <w:szCs w:val="22"/>
          <w:highlight w:val="yellow"/>
          <w:lang w:val="fr-CA"/>
        </w:rPr>
      </w:pPr>
      <w:proofErr w:type="spellStart"/>
      <w:r w:rsidRPr="0007579A">
        <w:rPr>
          <w:rFonts w:cs="Calibri"/>
          <w:b w:val="0"/>
          <w:i w:val="0"/>
          <w:color w:val="231F20"/>
          <w:sz w:val="22"/>
          <w:szCs w:val="22"/>
          <w:lang w:val="fr-CA"/>
        </w:rPr>
        <w:t>Employees</w:t>
      </w:r>
      <w:proofErr w:type="spellEnd"/>
      <w:r w:rsidRPr="0007579A">
        <w:rPr>
          <w:rFonts w:cs="Calibri"/>
          <w:b w:val="0"/>
          <w:i w:val="0"/>
          <w:color w:val="231F20"/>
          <w:sz w:val="22"/>
          <w:szCs w:val="22"/>
          <w:lang w:val="fr-CA"/>
        </w:rPr>
        <w:t xml:space="preserve"> </w:t>
      </w:r>
      <w:proofErr w:type="spellStart"/>
      <w:r w:rsidRPr="0007579A">
        <w:rPr>
          <w:rFonts w:cs="Calibri"/>
          <w:b w:val="0"/>
          <w:i w:val="0"/>
          <w:color w:val="231F20"/>
          <w:sz w:val="22"/>
          <w:szCs w:val="22"/>
          <w:lang w:val="fr-CA"/>
        </w:rPr>
        <w:t>shall</w:t>
      </w:r>
      <w:proofErr w:type="spellEnd"/>
      <w:r w:rsidRPr="0007579A">
        <w:rPr>
          <w:rFonts w:cs="Calibri"/>
          <w:b w:val="0"/>
          <w:i w:val="0"/>
          <w:color w:val="231F20"/>
          <w:sz w:val="22"/>
          <w:szCs w:val="22"/>
          <w:lang w:val="fr-CA"/>
        </w:rPr>
        <w:t xml:space="preserve"> return to </w:t>
      </w:r>
      <w:proofErr w:type="spellStart"/>
      <w:r w:rsidRPr="0007579A">
        <w:rPr>
          <w:rFonts w:cs="Calibri"/>
          <w:b w:val="0"/>
          <w:i w:val="0"/>
          <w:color w:val="231F20"/>
          <w:sz w:val="22"/>
          <w:szCs w:val="22"/>
          <w:lang w:val="fr-CA"/>
        </w:rPr>
        <w:t>work</w:t>
      </w:r>
      <w:proofErr w:type="spellEnd"/>
      <w:r w:rsidRPr="0007579A">
        <w:rPr>
          <w:rFonts w:cs="Calibri"/>
          <w:b w:val="0"/>
          <w:i w:val="0"/>
          <w:color w:val="231F20"/>
          <w:sz w:val="22"/>
          <w:szCs w:val="22"/>
          <w:lang w:val="fr-CA"/>
        </w:rPr>
        <w:t xml:space="preserve"> in accordance </w:t>
      </w:r>
      <w:proofErr w:type="spellStart"/>
      <w:r w:rsidRPr="0007579A">
        <w:rPr>
          <w:rFonts w:cs="Calibri"/>
          <w:b w:val="0"/>
          <w:i w:val="0"/>
          <w:color w:val="231F20"/>
          <w:sz w:val="22"/>
          <w:szCs w:val="22"/>
          <w:lang w:val="fr-CA"/>
        </w:rPr>
        <w:t>with</w:t>
      </w:r>
      <w:proofErr w:type="spellEnd"/>
      <w:r w:rsidRPr="0007579A">
        <w:rPr>
          <w:rFonts w:cs="Calibri"/>
          <w:b w:val="0"/>
          <w:i w:val="0"/>
          <w:color w:val="231F20"/>
          <w:sz w:val="22"/>
          <w:szCs w:val="22"/>
          <w:lang w:val="fr-CA"/>
        </w:rPr>
        <w:t xml:space="preserve"> the collective agreement.</w:t>
      </w:r>
    </w:p>
    <w:p w14:paraId="2D05064D" w14:textId="18731D3F" w:rsidR="0007579A" w:rsidRPr="0007579A" w:rsidRDefault="0007579A" w:rsidP="00516E43">
      <w:pPr>
        <w:pStyle w:val="Heading2"/>
        <w:numPr>
          <w:ilvl w:val="0"/>
          <w:numId w:val="1"/>
        </w:numPr>
        <w:tabs>
          <w:tab w:val="left" w:pos="2160"/>
        </w:tabs>
        <w:spacing w:before="120"/>
        <w:ind w:left="540" w:hanging="540"/>
        <w:rPr>
          <w:rFonts w:cs="Calibri"/>
          <w:b w:val="0"/>
          <w:i w:val="0"/>
          <w:sz w:val="22"/>
          <w:szCs w:val="22"/>
          <w:highlight w:val="yellow"/>
          <w:lang w:val="en-CA"/>
        </w:rPr>
      </w:pPr>
      <w:r w:rsidRPr="0007579A">
        <w:rPr>
          <w:rFonts w:cs="Calibri"/>
          <w:b w:val="0"/>
          <w:i w:val="0"/>
          <w:color w:val="231F20"/>
          <w:sz w:val="22"/>
          <w:szCs w:val="22"/>
          <w:highlight w:val="yellow"/>
          <w:lang w:val="en-CA"/>
        </w:rPr>
        <w:t>Employees who are not immediately required to work shall receive a termination statement marked "laid</w:t>
      </w:r>
      <w:r>
        <w:rPr>
          <w:rFonts w:cs="Calibri"/>
          <w:b w:val="0"/>
          <w:i w:val="0"/>
          <w:color w:val="231F20"/>
          <w:sz w:val="22"/>
          <w:szCs w:val="22"/>
          <w:highlight w:val="yellow"/>
          <w:lang w:val="en-CA"/>
        </w:rPr>
        <w:t>-</w:t>
      </w:r>
      <w:r w:rsidRPr="0007579A">
        <w:rPr>
          <w:rFonts w:cs="Calibri"/>
          <w:b w:val="0"/>
          <w:i w:val="0"/>
          <w:color w:val="231F20"/>
          <w:sz w:val="22"/>
          <w:szCs w:val="22"/>
          <w:highlight w:val="yellow"/>
          <w:lang w:val="en-CA"/>
        </w:rPr>
        <w:t>off" no later than XXX.</w:t>
      </w:r>
    </w:p>
    <w:p w14:paraId="1FC94FC2" w14:textId="77777777" w:rsidR="001D01CE" w:rsidRPr="001D01CE" w:rsidRDefault="001D01CE" w:rsidP="00D26DAE">
      <w:pPr>
        <w:pStyle w:val="Heading2"/>
        <w:numPr>
          <w:ilvl w:val="0"/>
          <w:numId w:val="1"/>
        </w:numPr>
        <w:tabs>
          <w:tab w:val="left" w:pos="2160"/>
        </w:tabs>
        <w:spacing w:before="120"/>
        <w:ind w:left="540" w:hanging="540"/>
        <w:rPr>
          <w:rFonts w:cs="Calibri"/>
          <w:b w:val="0"/>
          <w:i w:val="0"/>
          <w:sz w:val="22"/>
          <w:szCs w:val="22"/>
          <w:lang w:val="en-CA"/>
        </w:rPr>
      </w:pPr>
      <w:r w:rsidRPr="001D01CE">
        <w:rPr>
          <w:rFonts w:cs="Calibri"/>
          <w:b w:val="0"/>
          <w:i w:val="0"/>
          <w:color w:val="231F20"/>
          <w:sz w:val="22"/>
          <w:szCs w:val="22"/>
          <w:lang w:val="en-CA"/>
        </w:rPr>
        <w:t>A written report of the daily calls is given, the same day, to the union by e-mail.  This report shall indicate the name of the employee contacted, whether he/she has been reached or not, the date and time of the call as well as the day, time and place where the employee must report to work.</w:t>
      </w:r>
    </w:p>
    <w:p w14:paraId="78D08A24" w14:textId="77777777" w:rsidR="001D01CE" w:rsidRPr="001D01CE" w:rsidRDefault="001D01CE" w:rsidP="00D26DAE">
      <w:pPr>
        <w:pStyle w:val="Heading2"/>
        <w:numPr>
          <w:ilvl w:val="0"/>
          <w:numId w:val="1"/>
        </w:numPr>
        <w:tabs>
          <w:tab w:val="left" w:pos="2160"/>
        </w:tabs>
        <w:spacing w:before="120"/>
        <w:ind w:left="540" w:hanging="540"/>
        <w:rPr>
          <w:rFonts w:cs="Calibri"/>
          <w:b w:val="0"/>
          <w:i w:val="0"/>
          <w:sz w:val="22"/>
          <w:szCs w:val="22"/>
          <w:lang w:val="en-CA"/>
        </w:rPr>
      </w:pPr>
      <w:r w:rsidRPr="001D01CE">
        <w:rPr>
          <w:rFonts w:cs="Calibri"/>
          <w:b w:val="0"/>
          <w:i w:val="0"/>
          <w:sz w:val="22"/>
          <w:szCs w:val="22"/>
          <w:lang w:val="en-CA"/>
        </w:rPr>
        <w:t>Employees shall report to work in accordance with the working hours provided for in Article 5 of the collective agreement, which shall come into effect on the day the company resumes regular operations.</w:t>
      </w:r>
    </w:p>
    <w:p w14:paraId="1AE9767B" w14:textId="65CFA6B5" w:rsidR="001D01CE" w:rsidRPr="001D01CE" w:rsidRDefault="001D01CE" w:rsidP="00D26DAE">
      <w:pPr>
        <w:pStyle w:val="ListParagraph"/>
        <w:numPr>
          <w:ilvl w:val="0"/>
          <w:numId w:val="1"/>
        </w:numPr>
        <w:tabs>
          <w:tab w:val="left" w:pos="1080"/>
          <w:tab w:val="left" w:pos="1440"/>
          <w:tab w:val="left" w:pos="1800"/>
          <w:tab w:val="left" w:pos="216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ind w:left="540" w:hanging="540"/>
        <w:rPr>
          <w:rFonts w:cs="Calibri"/>
          <w:bCs/>
          <w:lang w:val="en-CA"/>
        </w:rPr>
      </w:pPr>
      <w:r w:rsidRPr="001D01CE">
        <w:rPr>
          <w:rFonts w:cs="Calibri"/>
          <w:bCs/>
          <w:lang w:val="en-CA"/>
        </w:rPr>
        <w:t xml:space="preserve">Employees shall have thirty (30) days from the date set out in this </w:t>
      </w:r>
      <w:r>
        <w:rPr>
          <w:rFonts w:cs="Calibri"/>
          <w:bCs/>
          <w:lang w:val="en-CA"/>
        </w:rPr>
        <w:t>Protocol</w:t>
      </w:r>
      <w:r w:rsidRPr="001D01CE">
        <w:rPr>
          <w:rFonts w:cs="Calibri"/>
          <w:bCs/>
          <w:lang w:val="en-CA"/>
        </w:rPr>
        <w:t xml:space="preserve"> to report to work, except for those who, for sufficient and reasonable reasons, cannot meet this deadline. In this case, the employer shall inform the union of the names of the employees who did not report.</w:t>
      </w:r>
    </w:p>
    <w:p w14:paraId="0F5CE1C0" w14:textId="23EC4C50" w:rsidR="0005556F" w:rsidRPr="0005556F" w:rsidRDefault="0005556F" w:rsidP="00D26DAE">
      <w:pPr>
        <w:pStyle w:val="Heading2"/>
        <w:numPr>
          <w:ilvl w:val="0"/>
          <w:numId w:val="1"/>
        </w:numPr>
        <w:tabs>
          <w:tab w:val="left" w:pos="2160"/>
        </w:tabs>
        <w:spacing w:before="120"/>
        <w:ind w:left="540" w:hanging="540"/>
        <w:rPr>
          <w:rFonts w:cs="Calibri"/>
          <w:b w:val="0"/>
          <w:i w:val="0"/>
          <w:sz w:val="22"/>
          <w:szCs w:val="22"/>
          <w:lang w:val="fr-CA"/>
        </w:rPr>
      </w:pPr>
      <w:r w:rsidRPr="0005556F">
        <w:rPr>
          <w:rFonts w:cs="Calibri"/>
          <w:b w:val="0"/>
          <w:i w:val="0"/>
          <w:sz w:val="22"/>
          <w:szCs w:val="22"/>
          <w:lang w:val="en-CA"/>
        </w:rPr>
        <w:t xml:space="preserve">Employees who are out of the country at the time of signing of this agreement shall have forty-five (45) days from the date of resumption of activities to contact the employer to determine their </w:t>
      </w:r>
      <w:r w:rsidRPr="0005556F">
        <w:rPr>
          <w:rFonts w:cs="Calibri"/>
          <w:b w:val="0"/>
          <w:i w:val="0"/>
          <w:sz w:val="22"/>
          <w:szCs w:val="22"/>
          <w:lang w:val="en-CA"/>
        </w:rPr>
        <w:t>return-to-work</w:t>
      </w:r>
      <w:r w:rsidRPr="0005556F">
        <w:rPr>
          <w:rFonts w:cs="Calibri"/>
          <w:b w:val="0"/>
          <w:i w:val="0"/>
          <w:sz w:val="22"/>
          <w:szCs w:val="22"/>
          <w:lang w:val="en-CA"/>
        </w:rPr>
        <w:t xml:space="preserve"> date. </w:t>
      </w:r>
    </w:p>
    <w:p w14:paraId="49F4A9E8" w14:textId="77777777" w:rsidR="0005556F" w:rsidRPr="0005556F" w:rsidRDefault="0005556F" w:rsidP="00D26DAE">
      <w:pPr>
        <w:pStyle w:val="Heading2"/>
        <w:numPr>
          <w:ilvl w:val="0"/>
          <w:numId w:val="1"/>
        </w:numPr>
        <w:tabs>
          <w:tab w:val="left" w:pos="2160"/>
        </w:tabs>
        <w:spacing w:before="120"/>
        <w:ind w:left="540" w:hanging="540"/>
        <w:rPr>
          <w:rFonts w:cs="Calibri"/>
          <w:b w:val="0"/>
          <w:i w:val="0"/>
          <w:sz w:val="22"/>
          <w:szCs w:val="22"/>
          <w:lang w:val="en-CA"/>
        </w:rPr>
      </w:pPr>
      <w:r w:rsidRPr="0005556F">
        <w:rPr>
          <w:rFonts w:cs="Calibri"/>
          <w:b w:val="0"/>
          <w:i w:val="0"/>
          <w:sz w:val="22"/>
          <w:szCs w:val="22"/>
          <w:lang w:val="en-CA"/>
        </w:rPr>
        <w:t>Employees who at the time of the recall to work are on sick leave, CNESST or other, remain on sick leave.</w:t>
      </w:r>
    </w:p>
    <w:p w14:paraId="6AC0F1A1" w14:textId="77777777" w:rsidR="0005556F" w:rsidRPr="0005556F" w:rsidRDefault="0005556F" w:rsidP="0005556F">
      <w:pPr>
        <w:pStyle w:val="Heading2"/>
        <w:numPr>
          <w:ilvl w:val="0"/>
          <w:numId w:val="1"/>
        </w:numPr>
        <w:tabs>
          <w:tab w:val="left" w:pos="2160"/>
        </w:tabs>
        <w:spacing w:before="120"/>
        <w:ind w:left="540" w:hanging="540"/>
        <w:rPr>
          <w:rFonts w:cs="Calibri"/>
          <w:b w:val="0"/>
          <w:i w:val="0"/>
          <w:sz w:val="22"/>
          <w:szCs w:val="22"/>
          <w:lang w:val="en-CA"/>
        </w:rPr>
      </w:pPr>
      <w:r w:rsidRPr="0005556F">
        <w:rPr>
          <w:rFonts w:cs="Calibri"/>
          <w:b w:val="0"/>
          <w:i w:val="0"/>
          <w:sz w:val="22"/>
          <w:szCs w:val="22"/>
          <w:lang w:val="en-CA"/>
        </w:rPr>
        <w:t>Employees on probation at the time of the declaration of the labour dispute shall be deemed to have successfully completed the said period.</w:t>
      </w:r>
    </w:p>
    <w:p w14:paraId="597E5EBF" w14:textId="1F7C7C2D" w:rsidR="000923BF" w:rsidRPr="006E08E5" w:rsidRDefault="0005556F" w:rsidP="002B72D5">
      <w:pPr>
        <w:pStyle w:val="Heading1"/>
        <w:rPr>
          <w:sz w:val="22"/>
          <w:szCs w:val="22"/>
        </w:rPr>
      </w:pPr>
      <w:proofErr w:type="spellStart"/>
      <w:r>
        <w:rPr>
          <w:sz w:val="22"/>
          <w:szCs w:val="22"/>
        </w:rPr>
        <w:t>Maintaining</w:t>
      </w:r>
      <w:proofErr w:type="spellEnd"/>
      <w:r>
        <w:rPr>
          <w:sz w:val="22"/>
          <w:szCs w:val="22"/>
        </w:rPr>
        <w:t xml:space="preserve"> of </w:t>
      </w:r>
      <w:proofErr w:type="spellStart"/>
      <w:r>
        <w:rPr>
          <w:sz w:val="22"/>
          <w:szCs w:val="22"/>
        </w:rPr>
        <w:t>working</w:t>
      </w:r>
      <w:proofErr w:type="spellEnd"/>
      <w:r>
        <w:rPr>
          <w:sz w:val="22"/>
          <w:szCs w:val="22"/>
        </w:rPr>
        <w:t xml:space="preserve"> conditions</w:t>
      </w:r>
    </w:p>
    <w:p w14:paraId="6CAB3BEF" w14:textId="77777777" w:rsidR="002378FE" w:rsidRPr="002378FE" w:rsidRDefault="002378FE" w:rsidP="00E1762D">
      <w:pPr>
        <w:pStyle w:val="Heading2"/>
        <w:numPr>
          <w:ilvl w:val="0"/>
          <w:numId w:val="1"/>
        </w:numPr>
        <w:spacing w:before="120"/>
        <w:ind w:left="540" w:hanging="540"/>
        <w:rPr>
          <w:rFonts w:cs="Calibri"/>
          <w:b w:val="0"/>
          <w:i w:val="0"/>
          <w:sz w:val="22"/>
          <w:szCs w:val="22"/>
          <w:lang w:val="en-CA"/>
        </w:rPr>
      </w:pPr>
      <w:r w:rsidRPr="002378FE">
        <w:rPr>
          <w:rFonts w:eastAsia="Georgia" w:cs="Calibri"/>
          <w:b w:val="0"/>
          <w:i w:val="0"/>
          <w:color w:val="231F20"/>
          <w:sz w:val="22"/>
          <w:szCs w:val="22"/>
          <w:lang w:val="en-CA"/>
        </w:rPr>
        <w:t>All employees affected by the lockout shall return to the position and duties they held at the time the lockout was initiated.</w:t>
      </w:r>
    </w:p>
    <w:p w14:paraId="2390C818" w14:textId="7587D91D" w:rsidR="002378FE" w:rsidRPr="002378FE" w:rsidRDefault="002378FE" w:rsidP="00E1762D">
      <w:pPr>
        <w:pStyle w:val="Heading2"/>
        <w:numPr>
          <w:ilvl w:val="0"/>
          <w:numId w:val="1"/>
        </w:numPr>
        <w:spacing w:before="120"/>
        <w:ind w:left="540" w:hanging="540"/>
        <w:rPr>
          <w:rFonts w:cs="Calibri"/>
          <w:b w:val="0"/>
          <w:i w:val="0"/>
          <w:sz w:val="22"/>
          <w:szCs w:val="22"/>
          <w:lang w:val="en-CA"/>
        </w:rPr>
      </w:pPr>
      <w:r w:rsidRPr="002378FE">
        <w:rPr>
          <w:rFonts w:cs="Calibri"/>
          <w:b w:val="0"/>
          <w:i w:val="0"/>
          <w:sz w:val="22"/>
          <w:szCs w:val="22"/>
          <w:lang w:val="en-CA"/>
        </w:rPr>
        <w:t xml:space="preserve">The </w:t>
      </w:r>
      <w:r>
        <w:rPr>
          <w:rFonts w:cs="Calibri"/>
          <w:b w:val="0"/>
          <w:i w:val="0"/>
          <w:sz w:val="22"/>
          <w:szCs w:val="22"/>
          <w:lang w:val="en-CA"/>
        </w:rPr>
        <w:t>continuous</w:t>
      </w:r>
      <w:r w:rsidRPr="002378FE">
        <w:rPr>
          <w:rFonts w:cs="Calibri"/>
          <w:b w:val="0"/>
          <w:i w:val="0"/>
          <w:sz w:val="22"/>
          <w:szCs w:val="22"/>
          <w:lang w:val="en-CA"/>
        </w:rPr>
        <w:t xml:space="preserve"> service, seniority and all the rights deriving therefrom and accruing to each employee shall be retained. The </w:t>
      </w:r>
      <w:r>
        <w:rPr>
          <w:rFonts w:cs="Calibri"/>
          <w:b w:val="0"/>
          <w:i w:val="0"/>
          <w:sz w:val="22"/>
          <w:szCs w:val="22"/>
          <w:lang w:val="en-CA"/>
        </w:rPr>
        <w:t>continuous</w:t>
      </w:r>
      <w:r w:rsidRPr="002378FE">
        <w:rPr>
          <w:rFonts w:cs="Calibri"/>
          <w:b w:val="0"/>
          <w:i w:val="0"/>
          <w:sz w:val="22"/>
          <w:szCs w:val="22"/>
          <w:lang w:val="en-CA"/>
        </w:rPr>
        <w:t xml:space="preserve"> service and seniority are accumulated for all employees during the period of the labour dispute, as if the employees had been at work. Furthermore, the work stoppage does not affect the accumulation and payment of benefits provided for in the collective agreement.</w:t>
      </w:r>
    </w:p>
    <w:p w14:paraId="1AF3A49F" w14:textId="77777777" w:rsidR="001B5CA2" w:rsidRPr="001B5CA2" w:rsidRDefault="001B5CA2" w:rsidP="001B5CA2">
      <w:pPr>
        <w:pStyle w:val="Heading2"/>
        <w:numPr>
          <w:ilvl w:val="0"/>
          <w:numId w:val="1"/>
        </w:numPr>
        <w:spacing w:before="120"/>
        <w:ind w:left="540" w:hanging="540"/>
        <w:rPr>
          <w:rFonts w:cs="Calibri"/>
          <w:b w:val="0"/>
          <w:i w:val="0"/>
          <w:sz w:val="22"/>
          <w:szCs w:val="22"/>
          <w:lang w:val="en-CA"/>
        </w:rPr>
      </w:pPr>
      <w:r w:rsidRPr="001B5CA2">
        <w:rPr>
          <w:rFonts w:cs="Calibri"/>
          <w:b w:val="0"/>
          <w:i w:val="0"/>
          <w:sz w:val="22"/>
          <w:szCs w:val="22"/>
          <w:lang w:val="en-CA"/>
        </w:rPr>
        <w:lastRenderedPageBreak/>
        <w:t>The employer acknowledges that, during the period between March 15, 2022 and the date of return to work, all employees retained all the rights and benefits set out in the collective agreement that expired on March 21, 2020.</w:t>
      </w:r>
    </w:p>
    <w:p w14:paraId="3C14BB45" w14:textId="50B14F13" w:rsidR="00E1762D" w:rsidRPr="00A62E22" w:rsidRDefault="00A62E22" w:rsidP="002B72D5">
      <w:pPr>
        <w:pStyle w:val="Heading1"/>
        <w:rPr>
          <w:sz w:val="22"/>
          <w:szCs w:val="22"/>
          <w:lang w:val="en-CA"/>
        </w:rPr>
      </w:pPr>
      <w:r w:rsidRPr="00A62E22">
        <w:rPr>
          <w:sz w:val="22"/>
          <w:szCs w:val="22"/>
          <w:lang w:val="en-CA"/>
        </w:rPr>
        <w:t>Repayment of unpaid sums of mon</w:t>
      </w:r>
      <w:r>
        <w:rPr>
          <w:sz w:val="22"/>
          <w:szCs w:val="22"/>
          <w:lang w:val="en-CA"/>
        </w:rPr>
        <w:t>ey</w:t>
      </w:r>
    </w:p>
    <w:p w14:paraId="3DD32AFB" w14:textId="57469042" w:rsidR="00930FBF" w:rsidRPr="00A62E22" w:rsidRDefault="00A62E22" w:rsidP="00A62E22">
      <w:pPr>
        <w:pStyle w:val="Heading2"/>
        <w:numPr>
          <w:ilvl w:val="0"/>
          <w:numId w:val="1"/>
        </w:numPr>
        <w:spacing w:before="120"/>
        <w:ind w:left="540" w:hanging="540"/>
        <w:rPr>
          <w:rFonts w:cs="Calibri"/>
          <w:b w:val="0"/>
          <w:i w:val="0"/>
          <w:sz w:val="22"/>
          <w:szCs w:val="22"/>
          <w:lang w:val="en-CA"/>
        </w:rPr>
      </w:pPr>
      <w:r w:rsidRPr="00A62E22">
        <w:rPr>
          <w:rFonts w:cs="Calibri"/>
          <w:b w:val="0"/>
          <w:i w:val="0"/>
          <w:sz w:val="22"/>
          <w:szCs w:val="22"/>
          <w:lang w:val="en-CA"/>
        </w:rPr>
        <w:t xml:space="preserve">The Employer shall pay to employees within ten (10) days of the signing of this Agreement all </w:t>
      </w:r>
      <w:r w:rsidRPr="00A62E22">
        <w:rPr>
          <w:rFonts w:cs="Calibri"/>
          <w:b w:val="0"/>
          <w:i w:val="0"/>
          <w:sz w:val="22"/>
          <w:szCs w:val="22"/>
          <w:lang w:val="en-CA"/>
        </w:rPr>
        <w:t>sums</w:t>
      </w:r>
      <w:r w:rsidRPr="00A62E22">
        <w:rPr>
          <w:rFonts w:cs="Calibri"/>
          <w:b w:val="0"/>
          <w:i w:val="0"/>
          <w:sz w:val="22"/>
          <w:szCs w:val="22"/>
          <w:lang w:val="en-CA"/>
        </w:rPr>
        <w:t xml:space="preserve"> not yet paid, that is, all paid holidays under the Collective Agreement for the year 2022 such as statutory holidays.</w:t>
      </w:r>
    </w:p>
    <w:p w14:paraId="1A9AF0AC" w14:textId="77777777" w:rsidR="00C61F71" w:rsidRPr="00C61F71" w:rsidRDefault="00C61F71" w:rsidP="00C61F71">
      <w:pPr>
        <w:pStyle w:val="Heading2"/>
        <w:tabs>
          <w:tab w:val="left" w:pos="142"/>
          <w:tab w:val="left" w:pos="2160"/>
        </w:tabs>
        <w:spacing w:before="120"/>
        <w:ind w:left="540" w:firstLine="0"/>
        <w:rPr>
          <w:rFonts w:cs="Calibri"/>
          <w:b w:val="0"/>
          <w:i w:val="0"/>
          <w:sz w:val="22"/>
          <w:szCs w:val="22"/>
          <w:lang w:val="fr-CA"/>
        </w:rPr>
      </w:pPr>
      <w:r w:rsidRPr="00C61F71">
        <w:rPr>
          <w:b w:val="0"/>
          <w:bCs w:val="0"/>
          <w:i w:val="0"/>
          <w:sz w:val="22"/>
          <w:szCs w:val="22"/>
          <w:lang w:val="en-CA"/>
        </w:rPr>
        <w:t xml:space="preserve">In addition, the Employer agrees to pay within ten (10) days of the signing of this Agreement to all employees who were employed by Rolls-Royce Canada at the time of the outbreak of the lockout, the corporate bonus as provided for before the outbreak of the lockout. </w:t>
      </w:r>
    </w:p>
    <w:p w14:paraId="7D2B94C6" w14:textId="68D1B93A"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 xml:space="preserve">Payment of retroactive pay applicable between the expiry of the former collective agreement and the onset of the lockout will be made to all employees employed by Rolls-Royce Canada as of March 20, 2020 with the second pay cheque following the date of the end of the lockout referred to in this </w:t>
      </w:r>
      <w:r w:rsidRPr="00880713">
        <w:rPr>
          <w:rFonts w:cs="Calibri"/>
          <w:b w:val="0"/>
          <w:i w:val="0"/>
          <w:sz w:val="22"/>
          <w:szCs w:val="22"/>
          <w:lang w:val="en-CA"/>
        </w:rPr>
        <w:t>Protocol</w:t>
      </w:r>
      <w:r w:rsidRPr="00880713">
        <w:rPr>
          <w:rFonts w:cs="Calibri"/>
          <w:b w:val="0"/>
          <w:i w:val="0"/>
          <w:sz w:val="22"/>
          <w:szCs w:val="22"/>
          <w:lang w:val="en-CA"/>
        </w:rPr>
        <w:t>.</w:t>
      </w:r>
    </w:p>
    <w:p w14:paraId="116DC39E" w14:textId="77777777"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Within ten (10) days of the signing of this Agreement, the Employer shall remit to the Union, if applicable, any unremitted Union dues it may have collected.</w:t>
      </w:r>
    </w:p>
    <w:p w14:paraId="6A479873" w14:textId="77777777"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 xml:space="preserve">Within thirty (30) days of the signing of the collective agreement, the employer shall pay to the union the sum of $50,000 to settle the grievances listed in the Appendix. </w:t>
      </w:r>
    </w:p>
    <w:p w14:paraId="55DDFB0B" w14:textId="251FB3FD" w:rsidR="00BA2551" w:rsidRPr="00880713" w:rsidRDefault="00880713" w:rsidP="002B72D5">
      <w:pPr>
        <w:pStyle w:val="Heading1"/>
        <w:rPr>
          <w:sz w:val="22"/>
          <w:szCs w:val="22"/>
          <w:lang w:val="en-CA"/>
        </w:rPr>
      </w:pPr>
      <w:r w:rsidRPr="00880713">
        <w:rPr>
          <w:sz w:val="22"/>
          <w:szCs w:val="22"/>
          <w:lang w:val="en-CA"/>
        </w:rPr>
        <w:t>Annual vacations</w:t>
      </w:r>
    </w:p>
    <w:p w14:paraId="111DA383" w14:textId="15C7A9F3"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 xml:space="preserve">Employees whose holiday was scheduled for dates between March 15, 2022 and the date of return to work may resume their annual holiday at a later date of their choice or receive holiday pay within ten (10) days of the signing of this </w:t>
      </w:r>
      <w:r w:rsidRPr="00880713">
        <w:rPr>
          <w:rFonts w:cs="Calibri"/>
          <w:b w:val="0"/>
          <w:i w:val="0"/>
          <w:sz w:val="22"/>
          <w:szCs w:val="22"/>
          <w:lang w:val="en-CA"/>
        </w:rPr>
        <w:t>Protocol</w:t>
      </w:r>
      <w:r w:rsidRPr="00880713">
        <w:rPr>
          <w:rFonts w:cs="Calibri"/>
          <w:b w:val="0"/>
          <w:i w:val="0"/>
          <w:sz w:val="22"/>
          <w:szCs w:val="22"/>
          <w:lang w:val="en-CA"/>
        </w:rPr>
        <w:t>.</w:t>
      </w:r>
    </w:p>
    <w:p w14:paraId="2E86CF9F" w14:textId="3D8C05B1" w:rsidR="00A540A8" w:rsidRPr="00880713" w:rsidRDefault="00880713" w:rsidP="002B72D5">
      <w:pPr>
        <w:pStyle w:val="Heading1"/>
        <w:rPr>
          <w:sz w:val="22"/>
          <w:szCs w:val="22"/>
          <w:lang w:val="en-CA"/>
        </w:rPr>
      </w:pPr>
      <w:r w:rsidRPr="00880713">
        <w:rPr>
          <w:sz w:val="22"/>
          <w:szCs w:val="22"/>
          <w:lang w:val="en-CA"/>
        </w:rPr>
        <w:t>Previous disciplinary measures</w:t>
      </w:r>
    </w:p>
    <w:p w14:paraId="5D6D4037" w14:textId="77777777"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Except in the case of grievances settled by agreement at the time of negotiation, all other disciplinary measures active in an employee's file shall be subject to the rules of the collective agreement that expired on March 21, 2020.</w:t>
      </w:r>
    </w:p>
    <w:p w14:paraId="3BF9289F" w14:textId="3C3B80EE" w:rsidR="0007293C" w:rsidRPr="00880713" w:rsidRDefault="00880713" w:rsidP="002B72D5">
      <w:pPr>
        <w:pStyle w:val="Heading1"/>
        <w:rPr>
          <w:sz w:val="22"/>
          <w:szCs w:val="22"/>
          <w:lang w:val="en-CA"/>
        </w:rPr>
      </w:pPr>
      <w:r>
        <w:rPr>
          <w:sz w:val="22"/>
          <w:szCs w:val="22"/>
          <w:lang w:val="en-CA"/>
        </w:rPr>
        <w:t>Other matters</w:t>
      </w:r>
    </w:p>
    <w:p w14:paraId="341F7CFE" w14:textId="6B5011D9"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 xml:space="preserve">The Employer agrees to remove all cameras that were installed as part of the negotiation process within five (5) days of the signing of this </w:t>
      </w:r>
      <w:r w:rsidRPr="00880713">
        <w:rPr>
          <w:rFonts w:cs="Calibri"/>
          <w:b w:val="0"/>
          <w:i w:val="0"/>
          <w:sz w:val="22"/>
          <w:szCs w:val="22"/>
          <w:lang w:val="en-CA"/>
        </w:rPr>
        <w:t>Protocol</w:t>
      </w:r>
      <w:r w:rsidRPr="00880713">
        <w:rPr>
          <w:rFonts w:cs="Calibri"/>
          <w:b w:val="0"/>
          <w:i w:val="0"/>
          <w:sz w:val="22"/>
          <w:szCs w:val="22"/>
          <w:lang w:val="en-CA"/>
        </w:rPr>
        <w:t xml:space="preserve">. The Employer shall provide a detailed report confirming the removal of each camera with a photo. </w:t>
      </w:r>
    </w:p>
    <w:p w14:paraId="160C0075" w14:textId="77777777" w:rsidR="00880713" w:rsidRPr="00880713" w:rsidRDefault="00880713" w:rsidP="00880713">
      <w:pPr>
        <w:pStyle w:val="Heading2"/>
        <w:numPr>
          <w:ilvl w:val="0"/>
          <w:numId w:val="1"/>
        </w:numPr>
        <w:spacing w:before="120"/>
        <w:ind w:left="540" w:hanging="540"/>
        <w:rPr>
          <w:rFonts w:cs="Calibri"/>
          <w:b w:val="0"/>
          <w:i w:val="0"/>
          <w:sz w:val="22"/>
          <w:szCs w:val="22"/>
          <w:lang w:val="en-CA"/>
        </w:rPr>
      </w:pPr>
      <w:r w:rsidRPr="00880713">
        <w:rPr>
          <w:rFonts w:cs="Calibri"/>
          <w:b w:val="0"/>
          <w:i w:val="0"/>
          <w:sz w:val="22"/>
          <w:szCs w:val="22"/>
          <w:lang w:val="en-CA"/>
        </w:rPr>
        <w:t xml:space="preserve">The employer agrees to withdraw all management grievances filed since June 1, 2021. </w:t>
      </w:r>
    </w:p>
    <w:p w14:paraId="05A088B3" w14:textId="77777777" w:rsidR="002E780F" w:rsidRPr="002E780F" w:rsidRDefault="002E780F" w:rsidP="002E780F">
      <w:pPr>
        <w:pStyle w:val="Heading2"/>
        <w:numPr>
          <w:ilvl w:val="0"/>
          <w:numId w:val="1"/>
        </w:numPr>
        <w:spacing w:before="120"/>
        <w:ind w:left="540" w:hanging="540"/>
        <w:rPr>
          <w:rFonts w:cs="Calibri"/>
          <w:b w:val="0"/>
          <w:i w:val="0"/>
          <w:sz w:val="22"/>
          <w:szCs w:val="22"/>
          <w:lang w:val="en-CA"/>
        </w:rPr>
      </w:pPr>
      <w:r w:rsidRPr="002E780F">
        <w:rPr>
          <w:rFonts w:cs="Calibri"/>
          <w:b w:val="0"/>
          <w:i w:val="0"/>
          <w:sz w:val="22"/>
          <w:szCs w:val="22"/>
          <w:lang w:val="en-CA"/>
        </w:rPr>
        <w:t xml:space="preserve">The employer cancels the disciplinary measure imposed on Frédéric Labelle on June 21, 2022.  This measure is removed from Mr. Labelle's file and cannot be invoked against him in any way. </w:t>
      </w:r>
    </w:p>
    <w:p w14:paraId="763CAAEB" w14:textId="77777777" w:rsidR="002E780F" w:rsidRPr="002E780F" w:rsidRDefault="002E780F" w:rsidP="002E780F">
      <w:pPr>
        <w:pStyle w:val="Heading1"/>
        <w:ind w:left="567" w:firstLine="0"/>
        <w:rPr>
          <w:b w:val="0"/>
          <w:bCs w:val="0"/>
          <w:sz w:val="22"/>
          <w:szCs w:val="22"/>
        </w:rPr>
      </w:pPr>
      <w:r w:rsidRPr="002E780F">
        <w:rPr>
          <w:b w:val="0"/>
          <w:bCs w:val="0"/>
          <w:sz w:val="22"/>
          <w:szCs w:val="22"/>
          <w:lang w:val="en-CA"/>
        </w:rPr>
        <w:t xml:space="preserve">In addition, the employer shall immediately terminate the investigation of </w:t>
      </w:r>
      <w:proofErr w:type="spellStart"/>
      <w:r w:rsidRPr="002E780F">
        <w:rPr>
          <w:b w:val="0"/>
          <w:bCs w:val="0"/>
          <w:sz w:val="22"/>
          <w:szCs w:val="22"/>
          <w:lang w:val="en-CA"/>
        </w:rPr>
        <w:t>Hrvoje</w:t>
      </w:r>
      <w:proofErr w:type="spellEnd"/>
      <w:r w:rsidRPr="002E780F">
        <w:rPr>
          <w:b w:val="0"/>
          <w:bCs w:val="0"/>
          <w:sz w:val="22"/>
          <w:szCs w:val="22"/>
          <w:lang w:val="en-CA"/>
        </w:rPr>
        <w:t xml:space="preserve"> </w:t>
      </w:r>
      <w:proofErr w:type="spellStart"/>
      <w:r w:rsidRPr="002E780F">
        <w:rPr>
          <w:b w:val="0"/>
          <w:bCs w:val="0"/>
          <w:sz w:val="22"/>
          <w:szCs w:val="22"/>
          <w:lang w:val="en-CA"/>
        </w:rPr>
        <w:t>Golek</w:t>
      </w:r>
      <w:proofErr w:type="spellEnd"/>
      <w:r w:rsidRPr="002E780F">
        <w:rPr>
          <w:b w:val="0"/>
          <w:bCs w:val="0"/>
          <w:sz w:val="22"/>
          <w:szCs w:val="22"/>
          <w:lang w:val="en-CA"/>
        </w:rPr>
        <w:t xml:space="preserve"> as indicated in the letter of June 27, 2022 and shall not reactivate it in any way thereafter. </w:t>
      </w:r>
      <w:r w:rsidRPr="002E780F">
        <w:rPr>
          <w:b w:val="0"/>
          <w:bCs w:val="0"/>
          <w:sz w:val="22"/>
          <w:szCs w:val="22"/>
          <w:lang w:val="en-CA"/>
        </w:rPr>
        <w:lastRenderedPageBreak/>
        <w:t xml:space="preserve">Consequently, no disciplinary measures may be imposed on Mr. </w:t>
      </w:r>
      <w:proofErr w:type="spellStart"/>
      <w:r w:rsidRPr="002E780F">
        <w:rPr>
          <w:b w:val="0"/>
          <w:bCs w:val="0"/>
          <w:sz w:val="22"/>
          <w:szCs w:val="22"/>
          <w:lang w:val="en-CA"/>
        </w:rPr>
        <w:t>Golek</w:t>
      </w:r>
      <w:proofErr w:type="spellEnd"/>
      <w:r w:rsidRPr="002E780F">
        <w:rPr>
          <w:b w:val="0"/>
          <w:bCs w:val="0"/>
          <w:sz w:val="22"/>
          <w:szCs w:val="22"/>
          <w:lang w:val="en-CA"/>
        </w:rPr>
        <w:t xml:space="preserve"> with respect to the subject matter of the investigation. </w:t>
      </w:r>
    </w:p>
    <w:p w14:paraId="4AD73D98" w14:textId="77777777" w:rsidR="002E780F" w:rsidRPr="002E780F" w:rsidRDefault="002E780F" w:rsidP="002E780F">
      <w:pPr>
        <w:pStyle w:val="Heading2"/>
        <w:numPr>
          <w:ilvl w:val="0"/>
          <w:numId w:val="1"/>
        </w:numPr>
        <w:spacing w:before="120"/>
        <w:ind w:left="540" w:hanging="540"/>
        <w:rPr>
          <w:rFonts w:cs="Calibri"/>
          <w:b w:val="0"/>
          <w:i w:val="0"/>
          <w:sz w:val="22"/>
          <w:szCs w:val="22"/>
          <w:lang w:val="en-CA"/>
        </w:rPr>
      </w:pPr>
      <w:r w:rsidRPr="002E780F">
        <w:rPr>
          <w:rFonts w:cs="Calibri"/>
          <w:b w:val="0"/>
          <w:i w:val="0"/>
          <w:sz w:val="22"/>
          <w:szCs w:val="22"/>
          <w:lang w:val="en-CA"/>
        </w:rPr>
        <w:t xml:space="preserve">The employer cancels the disciplinary measure of Éric </w:t>
      </w:r>
      <w:proofErr w:type="spellStart"/>
      <w:r w:rsidRPr="002E780F">
        <w:rPr>
          <w:rFonts w:cs="Calibri"/>
          <w:b w:val="0"/>
          <w:i w:val="0"/>
          <w:sz w:val="22"/>
          <w:szCs w:val="22"/>
          <w:lang w:val="en-CA"/>
        </w:rPr>
        <w:t>Drolet</w:t>
      </w:r>
      <w:proofErr w:type="spellEnd"/>
      <w:r w:rsidRPr="002E780F">
        <w:rPr>
          <w:rFonts w:cs="Calibri"/>
          <w:b w:val="0"/>
          <w:i w:val="0"/>
          <w:sz w:val="22"/>
          <w:szCs w:val="22"/>
          <w:lang w:val="en-CA"/>
        </w:rPr>
        <w:t xml:space="preserve"> dated November 16, 2021. This measure is removed from Mr. </w:t>
      </w:r>
      <w:proofErr w:type="spellStart"/>
      <w:r w:rsidRPr="002E780F">
        <w:rPr>
          <w:rFonts w:cs="Calibri"/>
          <w:b w:val="0"/>
          <w:i w:val="0"/>
          <w:sz w:val="22"/>
          <w:szCs w:val="22"/>
          <w:lang w:val="en-CA"/>
        </w:rPr>
        <w:t>Drolet's</w:t>
      </w:r>
      <w:proofErr w:type="spellEnd"/>
      <w:r w:rsidRPr="002E780F">
        <w:rPr>
          <w:rFonts w:cs="Calibri"/>
          <w:b w:val="0"/>
          <w:i w:val="0"/>
          <w:sz w:val="22"/>
          <w:szCs w:val="22"/>
          <w:lang w:val="en-CA"/>
        </w:rPr>
        <w:t xml:space="preserve"> file and cannot be invoked against him in any way.  In addition, the employer reimburses him for the salary and benefits lost as a result of the disciplinary measure. </w:t>
      </w:r>
    </w:p>
    <w:p w14:paraId="677C43C4" w14:textId="77777777" w:rsidR="002E780F" w:rsidRPr="002E780F" w:rsidRDefault="002E780F" w:rsidP="002E780F">
      <w:pPr>
        <w:pStyle w:val="Heading2"/>
        <w:numPr>
          <w:ilvl w:val="0"/>
          <w:numId w:val="1"/>
        </w:numPr>
        <w:spacing w:before="120"/>
        <w:ind w:left="540" w:hanging="540"/>
        <w:rPr>
          <w:rFonts w:cs="Calibri"/>
          <w:b w:val="0"/>
          <w:i w:val="0"/>
          <w:sz w:val="22"/>
          <w:szCs w:val="22"/>
          <w:lang w:val="en-CA"/>
        </w:rPr>
      </w:pPr>
      <w:r w:rsidRPr="002E780F">
        <w:rPr>
          <w:rFonts w:cs="Calibri"/>
          <w:b w:val="0"/>
          <w:i w:val="0"/>
          <w:sz w:val="22"/>
          <w:szCs w:val="22"/>
          <w:lang w:val="en-CA"/>
        </w:rPr>
        <w:t xml:space="preserve">The employer cancels Frédéric </w:t>
      </w:r>
      <w:proofErr w:type="spellStart"/>
      <w:r w:rsidRPr="002E780F">
        <w:rPr>
          <w:rFonts w:cs="Calibri"/>
          <w:b w:val="0"/>
          <w:i w:val="0"/>
          <w:sz w:val="22"/>
          <w:szCs w:val="22"/>
          <w:lang w:val="en-CA"/>
        </w:rPr>
        <w:t>Morency's</w:t>
      </w:r>
      <w:proofErr w:type="spellEnd"/>
      <w:r w:rsidRPr="002E780F">
        <w:rPr>
          <w:rFonts w:cs="Calibri"/>
          <w:b w:val="0"/>
          <w:i w:val="0"/>
          <w:sz w:val="22"/>
          <w:szCs w:val="22"/>
          <w:lang w:val="en-CA"/>
        </w:rPr>
        <w:t xml:space="preserve"> disciplinary measure dated November 7, 2021. This measure is removed from Mr. </w:t>
      </w:r>
      <w:proofErr w:type="spellStart"/>
      <w:r w:rsidRPr="002E780F">
        <w:rPr>
          <w:rFonts w:cs="Calibri"/>
          <w:b w:val="0"/>
          <w:i w:val="0"/>
          <w:sz w:val="22"/>
          <w:szCs w:val="22"/>
          <w:lang w:val="en-CA"/>
        </w:rPr>
        <w:t>Morency's</w:t>
      </w:r>
      <w:proofErr w:type="spellEnd"/>
      <w:r w:rsidRPr="002E780F">
        <w:rPr>
          <w:rFonts w:cs="Calibri"/>
          <w:b w:val="0"/>
          <w:i w:val="0"/>
          <w:sz w:val="22"/>
          <w:szCs w:val="22"/>
          <w:lang w:val="en-CA"/>
        </w:rPr>
        <w:t xml:space="preserve"> file and cannot be invoked against him in any way.  Moreover, the employer reimburses him for the salary and benefits lost as a result of the disciplinary measure. </w:t>
      </w:r>
    </w:p>
    <w:p w14:paraId="02AC14AD" w14:textId="77777777" w:rsidR="002E780F" w:rsidRPr="002E780F" w:rsidRDefault="002E780F" w:rsidP="002E780F">
      <w:pPr>
        <w:pStyle w:val="Heading2"/>
        <w:numPr>
          <w:ilvl w:val="0"/>
          <w:numId w:val="1"/>
        </w:numPr>
        <w:spacing w:before="120"/>
        <w:ind w:left="540" w:hanging="540"/>
        <w:rPr>
          <w:rFonts w:cs="Calibri"/>
          <w:b w:val="0"/>
          <w:i w:val="0"/>
          <w:sz w:val="22"/>
          <w:szCs w:val="22"/>
          <w:lang w:val="en-CA"/>
        </w:rPr>
      </w:pPr>
      <w:r w:rsidRPr="002E780F">
        <w:rPr>
          <w:rFonts w:cs="Calibri"/>
          <w:b w:val="0"/>
          <w:i w:val="0"/>
          <w:sz w:val="22"/>
          <w:szCs w:val="22"/>
          <w:lang w:val="en-CA"/>
        </w:rPr>
        <w:t xml:space="preserve">The employer cancels the disciplinary measures of Bradley Phillips, </w:t>
      </w:r>
      <w:proofErr w:type="spellStart"/>
      <w:r w:rsidRPr="002E780F">
        <w:rPr>
          <w:rFonts w:cs="Calibri"/>
          <w:b w:val="0"/>
          <w:i w:val="0"/>
          <w:sz w:val="22"/>
          <w:szCs w:val="22"/>
          <w:lang w:val="en-CA"/>
        </w:rPr>
        <w:t>Hrvoje</w:t>
      </w:r>
      <w:proofErr w:type="spellEnd"/>
      <w:r w:rsidRPr="002E780F">
        <w:rPr>
          <w:rFonts w:cs="Calibri"/>
          <w:b w:val="0"/>
          <w:i w:val="0"/>
          <w:sz w:val="22"/>
          <w:szCs w:val="22"/>
          <w:lang w:val="en-CA"/>
        </w:rPr>
        <w:t xml:space="preserve"> </w:t>
      </w:r>
      <w:proofErr w:type="spellStart"/>
      <w:r w:rsidRPr="002E780F">
        <w:rPr>
          <w:rFonts w:cs="Calibri"/>
          <w:b w:val="0"/>
          <w:i w:val="0"/>
          <w:sz w:val="22"/>
          <w:szCs w:val="22"/>
          <w:lang w:val="en-CA"/>
        </w:rPr>
        <w:t>Golek</w:t>
      </w:r>
      <w:proofErr w:type="spellEnd"/>
      <w:r w:rsidRPr="002E780F">
        <w:rPr>
          <w:rFonts w:cs="Calibri"/>
          <w:b w:val="0"/>
          <w:i w:val="0"/>
          <w:sz w:val="22"/>
          <w:szCs w:val="22"/>
          <w:lang w:val="en-CA"/>
        </w:rPr>
        <w:t xml:space="preserve"> and Frédéric Labelle dated November 15, 2021. These measures are removed from the file of Mr. Phillips, Mr. </w:t>
      </w:r>
      <w:proofErr w:type="spellStart"/>
      <w:r w:rsidRPr="002E780F">
        <w:rPr>
          <w:rFonts w:cs="Calibri"/>
          <w:b w:val="0"/>
          <w:i w:val="0"/>
          <w:sz w:val="22"/>
          <w:szCs w:val="22"/>
          <w:lang w:val="en-CA"/>
        </w:rPr>
        <w:t>Golek</w:t>
      </w:r>
      <w:proofErr w:type="spellEnd"/>
      <w:r w:rsidRPr="002E780F">
        <w:rPr>
          <w:rFonts w:cs="Calibri"/>
          <w:b w:val="0"/>
          <w:i w:val="0"/>
          <w:sz w:val="22"/>
          <w:szCs w:val="22"/>
          <w:lang w:val="en-CA"/>
        </w:rPr>
        <w:t xml:space="preserve"> and Mr. Labelle and cannot be invoked against them in any way. </w:t>
      </w:r>
    </w:p>
    <w:p w14:paraId="7733C158" w14:textId="77777777" w:rsidR="002E780F" w:rsidRPr="002E780F" w:rsidRDefault="002E780F" w:rsidP="002E780F">
      <w:pPr>
        <w:pStyle w:val="Heading2"/>
        <w:numPr>
          <w:ilvl w:val="0"/>
          <w:numId w:val="1"/>
        </w:numPr>
        <w:spacing w:before="120"/>
        <w:ind w:left="540" w:hanging="540"/>
        <w:rPr>
          <w:rFonts w:cs="Calibri"/>
          <w:b w:val="0"/>
          <w:i w:val="0"/>
          <w:sz w:val="22"/>
          <w:szCs w:val="22"/>
          <w:lang w:val="en-CA"/>
        </w:rPr>
      </w:pPr>
      <w:r w:rsidRPr="002E780F">
        <w:rPr>
          <w:rFonts w:cs="Calibri"/>
          <w:b w:val="0"/>
          <w:i w:val="0"/>
          <w:sz w:val="22"/>
          <w:szCs w:val="22"/>
          <w:lang w:val="en-CA"/>
        </w:rPr>
        <w:t xml:space="preserve">The employer cancels the disciplinary measures of Éric </w:t>
      </w:r>
      <w:proofErr w:type="spellStart"/>
      <w:r w:rsidRPr="002E780F">
        <w:rPr>
          <w:rFonts w:cs="Calibri"/>
          <w:b w:val="0"/>
          <w:i w:val="0"/>
          <w:sz w:val="22"/>
          <w:szCs w:val="22"/>
          <w:lang w:val="en-CA"/>
        </w:rPr>
        <w:t>Laforest</w:t>
      </w:r>
      <w:proofErr w:type="spellEnd"/>
      <w:r w:rsidRPr="002E780F">
        <w:rPr>
          <w:rFonts w:cs="Calibri"/>
          <w:b w:val="0"/>
          <w:i w:val="0"/>
          <w:sz w:val="22"/>
          <w:szCs w:val="22"/>
          <w:lang w:val="en-CA"/>
        </w:rPr>
        <w:t xml:space="preserve">, James Edgar, Joe Morena and Jean-Daniel Savard as of December 23, 2021.  These measures are removed from the files of Mr. </w:t>
      </w:r>
      <w:proofErr w:type="spellStart"/>
      <w:r w:rsidRPr="002E780F">
        <w:rPr>
          <w:rFonts w:cs="Calibri"/>
          <w:b w:val="0"/>
          <w:i w:val="0"/>
          <w:sz w:val="22"/>
          <w:szCs w:val="22"/>
          <w:lang w:val="en-CA"/>
        </w:rPr>
        <w:t>Laforest</w:t>
      </w:r>
      <w:proofErr w:type="spellEnd"/>
      <w:r w:rsidRPr="002E780F">
        <w:rPr>
          <w:rFonts w:cs="Calibri"/>
          <w:b w:val="0"/>
          <w:i w:val="0"/>
          <w:sz w:val="22"/>
          <w:szCs w:val="22"/>
          <w:lang w:val="en-CA"/>
        </w:rPr>
        <w:t xml:space="preserve">, Mr. Edgar, Mr. Morena and Mr. Savard and may not be invoked against them in any way. </w:t>
      </w:r>
    </w:p>
    <w:p w14:paraId="3E6656D5" w14:textId="2DD5CC25" w:rsidR="00DA5413" w:rsidRPr="00026494" w:rsidRDefault="002E780F" w:rsidP="00026494">
      <w:pPr>
        <w:pStyle w:val="Heading1"/>
        <w:rPr>
          <w:sz w:val="22"/>
          <w:szCs w:val="22"/>
          <w:lang w:val="en-CA"/>
        </w:rPr>
      </w:pPr>
      <w:r>
        <w:rPr>
          <w:sz w:val="22"/>
          <w:szCs w:val="22"/>
          <w:lang w:val="en-CA"/>
        </w:rPr>
        <w:t>Collective insurance</w:t>
      </w:r>
    </w:p>
    <w:p w14:paraId="276EE1D1" w14:textId="77777777" w:rsidR="00026494" w:rsidRPr="00026494" w:rsidRDefault="00026494" w:rsidP="00026494">
      <w:pPr>
        <w:pStyle w:val="Heading2"/>
        <w:numPr>
          <w:ilvl w:val="0"/>
          <w:numId w:val="1"/>
        </w:numPr>
        <w:spacing w:before="120"/>
        <w:ind w:left="540" w:hanging="540"/>
        <w:rPr>
          <w:rFonts w:cs="Calibri"/>
          <w:b w:val="0"/>
          <w:i w:val="0"/>
          <w:sz w:val="22"/>
          <w:szCs w:val="22"/>
          <w:lang w:val="en-CA"/>
        </w:rPr>
      </w:pPr>
      <w:r w:rsidRPr="00026494">
        <w:rPr>
          <w:rFonts w:cs="Calibri"/>
          <w:b w:val="0"/>
          <w:i w:val="0"/>
          <w:sz w:val="22"/>
          <w:szCs w:val="22"/>
          <w:lang w:val="en-CA"/>
        </w:rPr>
        <w:t xml:space="preserve">As provided for in Article 27.03 of the collective agreement, the group insurance benefits were to be maintained at 100%.  Notwithstanding the foregoing, the employer has suspended the application of the group insurance benefits. As a result, all amounts lost by each employee shall be reimbursed by the employer within five (5) days of receipt by the employer of documents demonstrating proof of </w:t>
      </w:r>
      <w:proofErr w:type="spellStart"/>
      <w:r w:rsidRPr="00026494">
        <w:rPr>
          <w:rFonts w:cs="Calibri"/>
          <w:b w:val="0"/>
          <w:i w:val="0"/>
          <w:sz w:val="22"/>
          <w:szCs w:val="22"/>
          <w:lang w:val="en-CA"/>
        </w:rPr>
        <w:t>such</w:t>
      </w:r>
      <w:proofErr w:type="spellEnd"/>
      <w:r w:rsidRPr="00026494">
        <w:rPr>
          <w:rFonts w:cs="Calibri"/>
          <w:b w:val="0"/>
          <w:i w:val="0"/>
          <w:sz w:val="22"/>
          <w:szCs w:val="22"/>
          <w:lang w:val="en-CA"/>
        </w:rPr>
        <w:t xml:space="preserve"> </w:t>
      </w:r>
      <w:proofErr w:type="spellStart"/>
      <w:r w:rsidRPr="00026494">
        <w:rPr>
          <w:rFonts w:cs="Calibri"/>
          <w:b w:val="0"/>
          <w:i w:val="0"/>
          <w:sz w:val="22"/>
          <w:szCs w:val="22"/>
          <w:lang w:val="en-CA"/>
        </w:rPr>
        <w:t>monetary</w:t>
      </w:r>
      <w:proofErr w:type="spellEnd"/>
      <w:r w:rsidRPr="00026494">
        <w:rPr>
          <w:rFonts w:cs="Calibri"/>
          <w:b w:val="0"/>
          <w:i w:val="0"/>
          <w:sz w:val="22"/>
          <w:szCs w:val="22"/>
          <w:lang w:val="en-CA"/>
        </w:rPr>
        <w:t xml:space="preserve"> </w:t>
      </w:r>
      <w:proofErr w:type="spellStart"/>
      <w:r w:rsidRPr="00026494">
        <w:rPr>
          <w:rFonts w:cs="Calibri"/>
          <w:b w:val="0"/>
          <w:i w:val="0"/>
          <w:sz w:val="22"/>
          <w:szCs w:val="22"/>
          <w:lang w:val="en-CA"/>
        </w:rPr>
        <w:t>losses</w:t>
      </w:r>
      <w:proofErr w:type="spellEnd"/>
      <w:r w:rsidRPr="00026494">
        <w:rPr>
          <w:rFonts w:cs="Calibri"/>
          <w:b w:val="0"/>
          <w:i w:val="0"/>
          <w:sz w:val="22"/>
          <w:szCs w:val="22"/>
          <w:lang w:val="en-CA"/>
        </w:rPr>
        <w:t>.</w:t>
      </w:r>
    </w:p>
    <w:p w14:paraId="4E165A0C" w14:textId="459A890D" w:rsidR="008371E7" w:rsidRPr="002F2F42" w:rsidRDefault="002F2F42" w:rsidP="002B72D5">
      <w:pPr>
        <w:pStyle w:val="Heading1"/>
        <w:rPr>
          <w:sz w:val="22"/>
          <w:szCs w:val="22"/>
          <w:lang w:val="en-CA"/>
        </w:rPr>
      </w:pPr>
      <w:r w:rsidRPr="002F2F42">
        <w:rPr>
          <w:sz w:val="22"/>
          <w:szCs w:val="22"/>
          <w:lang w:val="en-CA"/>
        </w:rPr>
        <w:t xml:space="preserve">Waiver of recourse, renunciation and </w:t>
      </w:r>
      <w:r>
        <w:rPr>
          <w:sz w:val="22"/>
          <w:szCs w:val="22"/>
          <w:lang w:val="en-CA"/>
        </w:rPr>
        <w:t>release</w:t>
      </w:r>
    </w:p>
    <w:p w14:paraId="23074BF3" w14:textId="3ABFA6E4" w:rsidR="002F2F42" w:rsidRPr="002F2F42" w:rsidRDefault="002F2F42" w:rsidP="002F2F42">
      <w:pPr>
        <w:pStyle w:val="Heading2"/>
        <w:numPr>
          <w:ilvl w:val="0"/>
          <w:numId w:val="1"/>
        </w:numPr>
        <w:spacing w:before="120"/>
        <w:ind w:left="540" w:hanging="540"/>
        <w:rPr>
          <w:rFonts w:cs="Calibri"/>
          <w:b w:val="0"/>
          <w:i w:val="0"/>
          <w:sz w:val="22"/>
          <w:szCs w:val="22"/>
          <w:highlight w:val="yellow"/>
          <w:lang w:val="en-CA"/>
        </w:rPr>
      </w:pPr>
      <w:r w:rsidRPr="002F2F42">
        <w:rPr>
          <w:rFonts w:cs="Calibri"/>
          <w:b w:val="0"/>
          <w:i w:val="0"/>
          <w:sz w:val="22"/>
          <w:szCs w:val="22"/>
          <w:highlight w:val="yellow"/>
          <w:lang w:val="en-CA"/>
        </w:rPr>
        <w:t xml:space="preserve">The Employer, their representatives, directors, shareholders, employees, officers, members, agents, successors, assigns or others and the Union, their representatives, directors and agents waive and desist, within ten (10) days of the signing of this Return to Work </w:t>
      </w:r>
      <w:r w:rsidRPr="002F2F42">
        <w:rPr>
          <w:rFonts w:cs="Calibri"/>
          <w:b w:val="0"/>
          <w:i w:val="0"/>
          <w:sz w:val="22"/>
          <w:szCs w:val="22"/>
          <w:highlight w:val="yellow"/>
          <w:lang w:val="en-CA"/>
        </w:rPr>
        <w:t>Protocol</w:t>
      </w:r>
      <w:r w:rsidRPr="002F2F42">
        <w:rPr>
          <w:rFonts w:cs="Calibri"/>
          <w:b w:val="0"/>
          <w:i w:val="0"/>
          <w:sz w:val="22"/>
          <w:szCs w:val="22"/>
          <w:highlight w:val="yellow"/>
          <w:lang w:val="en-CA"/>
        </w:rPr>
        <w:t>, from all grievances, complaints or any other legal proceedings whatsoever which they have brought before the courts of general jurisdiction or an administrative tribunal, including the Administrative Labour Tribunal, against either party and against any organization with which the Union or its representatives are affiliated in connection with events directly or indirectly related to the lockout, including the following matters</w:t>
      </w:r>
      <w:r w:rsidRPr="002F2F42">
        <w:rPr>
          <w:rFonts w:cs="Calibri"/>
          <w:b w:val="0"/>
          <w:i w:val="0"/>
          <w:sz w:val="22"/>
          <w:szCs w:val="22"/>
          <w:highlight w:val="yellow"/>
          <w:lang w:val="en-CA"/>
        </w:rPr>
        <w:t xml:space="preserve">: </w:t>
      </w:r>
    </w:p>
    <w:p w14:paraId="636A46EB" w14:textId="3ECF7A15" w:rsidR="002E38DE" w:rsidRPr="002F2F42" w:rsidRDefault="002E38DE" w:rsidP="002F2F42">
      <w:pPr>
        <w:pStyle w:val="Heading2"/>
        <w:numPr>
          <w:ilvl w:val="0"/>
          <w:numId w:val="14"/>
        </w:numPr>
        <w:tabs>
          <w:tab w:val="left" w:pos="993"/>
          <w:tab w:val="left" w:pos="2160"/>
        </w:tabs>
        <w:spacing w:before="120"/>
        <w:ind w:left="1560"/>
        <w:rPr>
          <w:rFonts w:cs="Calibri"/>
          <w:i w:val="0"/>
          <w:sz w:val="22"/>
          <w:szCs w:val="22"/>
          <w:highlight w:val="yellow"/>
          <w:lang w:val="en-CA"/>
        </w:rPr>
      </w:pPr>
      <w:r w:rsidRPr="002F2F42">
        <w:rPr>
          <w:rFonts w:cs="Calibri"/>
          <w:b w:val="0"/>
          <w:i w:val="0"/>
          <w:sz w:val="22"/>
          <w:szCs w:val="22"/>
          <w:highlight w:val="yellow"/>
          <w:lang w:val="en-CA"/>
        </w:rPr>
        <w:t>(</w:t>
      </w:r>
      <w:proofErr w:type="gramStart"/>
      <w:r w:rsidR="002F2F42" w:rsidRPr="002F2F42">
        <w:rPr>
          <w:rFonts w:cs="Calibri"/>
          <w:b w:val="0"/>
          <w:i w:val="0"/>
          <w:sz w:val="22"/>
          <w:szCs w:val="22"/>
          <w:highlight w:val="yellow"/>
          <w:lang w:val="en-CA"/>
        </w:rPr>
        <w:t>list</w:t>
      </w:r>
      <w:proofErr w:type="gramEnd"/>
      <w:r w:rsidR="002F2F42" w:rsidRPr="002F2F42">
        <w:rPr>
          <w:rFonts w:cs="Calibri"/>
          <w:b w:val="0"/>
          <w:i w:val="0"/>
          <w:sz w:val="22"/>
          <w:szCs w:val="22"/>
          <w:highlight w:val="yellow"/>
          <w:lang w:val="en-CA"/>
        </w:rPr>
        <w:t xml:space="preserve"> grievances, judicial or administrative remedies where applicable</w:t>
      </w:r>
      <w:r w:rsidRPr="002F2F42">
        <w:rPr>
          <w:rFonts w:cs="Calibri"/>
          <w:b w:val="0"/>
          <w:i w:val="0"/>
          <w:sz w:val="22"/>
          <w:szCs w:val="22"/>
          <w:highlight w:val="yellow"/>
          <w:lang w:val="en-CA"/>
        </w:rPr>
        <w:t>).</w:t>
      </w:r>
    </w:p>
    <w:p w14:paraId="69CF7EDE" w14:textId="555B49A8" w:rsidR="004B7B0E" w:rsidRPr="004B7B0E" w:rsidRDefault="004B7B0E" w:rsidP="004B7B0E">
      <w:pPr>
        <w:pStyle w:val="Heading2"/>
        <w:numPr>
          <w:ilvl w:val="0"/>
          <w:numId w:val="1"/>
        </w:numPr>
        <w:spacing w:before="120"/>
        <w:ind w:left="540" w:hanging="540"/>
        <w:rPr>
          <w:rFonts w:cs="Calibri"/>
          <w:b w:val="0"/>
          <w:i w:val="0"/>
          <w:sz w:val="22"/>
          <w:szCs w:val="22"/>
          <w:highlight w:val="yellow"/>
          <w:lang w:val="en-CA"/>
        </w:rPr>
      </w:pPr>
      <w:r w:rsidRPr="004B7B0E">
        <w:rPr>
          <w:rFonts w:cs="Calibri"/>
          <w:b w:val="0"/>
          <w:i w:val="0"/>
          <w:sz w:val="22"/>
          <w:szCs w:val="22"/>
          <w:highlight w:val="yellow"/>
          <w:lang w:val="en-CA"/>
        </w:rPr>
        <w:t xml:space="preserve">The parties agree that on the date of return to work, the provisional interlocutory injunction issued in the file bearing number XXX-XX-XXXXXX-XXX of the registry of the Superior Court of the district of (identification) becomes without object. The employer (insert name of plaintiffs) waives its application, undertakes not to apply for renewal of the order, or to institute proceedings in respect of non-compliance with it.  The Employer will provide an out-of-court </w:t>
      </w:r>
      <w:r w:rsidRPr="004B7B0E">
        <w:rPr>
          <w:rFonts w:cs="Calibri"/>
          <w:b w:val="0"/>
          <w:i w:val="0"/>
          <w:sz w:val="22"/>
          <w:szCs w:val="22"/>
          <w:highlight w:val="yellow"/>
          <w:lang w:val="en-CA"/>
        </w:rPr>
        <w:lastRenderedPageBreak/>
        <w:t xml:space="preserve">settlement notice to each party paying its costs within ten (10) days of the signing of this </w:t>
      </w:r>
      <w:r>
        <w:rPr>
          <w:rFonts w:cs="Calibri"/>
          <w:b w:val="0"/>
          <w:i w:val="0"/>
          <w:sz w:val="22"/>
          <w:szCs w:val="22"/>
          <w:highlight w:val="yellow"/>
          <w:lang w:val="en-CA"/>
        </w:rPr>
        <w:t>Protocol</w:t>
      </w:r>
      <w:r w:rsidRPr="004B7B0E">
        <w:rPr>
          <w:rFonts w:cs="Calibri"/>
          <w:b w:val="0"/>
          <w:i w:val="0"/>
          <w:sz w:val="22"/>
          <w:szCs w:val="22"/>
          <w:highlight w:val="yellow"/>
          <w:lang w:val="en-CA"/>
        </w:rPr>
        <w:t>.</w:t>
      </w:r>
    </w:p>
    <w:p w14:paraId="625F94A5" w14:textId="77777777" w:rsidR="004B7B0E" w:rsidRPr="004B7B0E" w:rsidRDefault="004B7B0E" w:rsidP="004B7B0E">
      <w:pPr>
        <w:pStyle w:val="Heading2"/>
        <w:tabs>
          <w:tab w:val="left" w:pos="2160"/>
        </w:tabs>
        <w:spacing w:before="120"/>
        <w:ind w:left="567" w:firstLine="0"/>
        <w:rPr>
          <w:rFonts w:cs="Calibri"/>
          <w:b w:val="0"/>
          <w:i w:val="0"/>
          <w:sz w:val="22"/>
          <w:szCs w:val="22"/>
          <w:highlight w:val="yellow"/>
          <w:lang w:val="en-CA"/>
        </w:rPr>
      </w:pPr>
      <w:r w:rsidRPr="004B7B0E">
        <w:rPr>
          <w:rFonts w:cs="Calibri"/>
          <w:b w:val="0"/>
          <w:i w:val="0"/>
          <w:sz w:val="22"/>
          <w:szCs w:val="22"/>
          <w:highlight w:val="yellow"/>
          <w:lang w:val="en-CA"/>
        </w:rPr>
        <w:t>With respect to the contempt proceedings filed by the Employer on (date), the Employer undertakes to seek leave of the Court to discontinue the contempt proceedings within ten (10) days of the signing of this Protocol.  The Employer also agrees not to give evidence to the extent that the Crown wishes to continue the proceedings;</w:t>
      </w:r>
    </w:p>
    <w:p w14:paraId="273967B1" w14:textId="0C5884B7" w:rsidR="00276263" w:rsidRPr="00276263" w:rsidRDefault="00276263" w:rsidP="00276263">
      <w:pPr>
        <w:pStyle w:val="Heading2"/>
        <w:numPr>
          <w:ilvl w:val="0"/>
          <w:numId w:val="1"/>
        </w:numPr>
        <w:spacing w:before="120"/>
        <w:ind w:left="540" w:hanging="540"/>
        <w:rPr>
          <w:rFonts w:cs="Calibri"/>
          <w:b w:val="0"/>
          <w:i w:val="0"/>
          <w:sz w:val="22"/>
          <w:szCs w:val="22"/>
          <w:highlight w:val="yellow"/>
          <w:lang w:val="en-CA"/>
        </w:rPr>
      </w:pPr>
      <w:r w:rsidRPr="00276263">
        <w:rPr>
          <w:rFonts w:cs="Calibri"/>
          <w:b w:val="0"/>
          <w:i w:val="0"/>
          <w:sz w:val="22"/>
          <w:szCs w:val="22"/>
          <w:highlight w:val="yellow"/>
          <w:lang w:val="en-CA"/>
        </w:rPr>
        <w:t xml:space="preserve">The parties agree that on the date of return to work, the civil suit initiated by (insert name) in the file number XXX-XX-XXXXXX-XXX of the registry of the Superior Court of the district of (identification) is settled. The employer (insert name of plaintiffs) waives further proceedings or otherwise waives the application of the judgment of the (name of judge) dated (date).  The Employer will file an out-of-court settlement notice with each party paying its costs within ten (10) days of the signing of this </w:t>
      </w:r>
      <w:r>
        <w:rPr>
          <w:rFonts w:cs="Calibri"/>
          <w:b w:val="0"/>
          <w:i w:val="0"/>
          <w:sz w:val="22"/>
          <w:szCs w:val="22"/>
          <w:highlight w:val="yellow"/>
          <w:lang w:val="en-CA"/>
        </w:rPr>
        <w:t>Protocol</w:t>
      </w:r>
      <w:r w:rsidRPr="00276263">
        <w:rPr>
          <w:rFonts w:cs="Calibri"/>
          <w:b w:val="0"/>
          <w:i w:val="0"/>
          <w:sz w:val="22"/>
          <w:szCs w:val="22"/>
          <w:highlight w:val="yellow"/>
          <w:lang w:val="en-CA"/>
        </w:rPr>
        <w:t>.</w:t>
      </w:r>
    </w:p>
    <w:p w14:paraId="116EF8EA" w14:textId="558A5E30" w:rsidR="00276263" w:rsidRPr="00276263" w:rsidRDefault="00276263" w:rsidP="00276263">
      <w:pPr>
        <w:pStyle w:val="Heading2"/>
        <w:numPr>
          <w:ilvl w:val="0"/>
          <w:numId w:val="1"/>
        </w:numPr>
        <w:spacing w:before="120"/>
        <w:ind w:left="540" w:hanging="540"/>
        <w:rPr>
          <w:rFonts w:cs="Calibri"/>
          <w:b w:val="0"/>
          <w:i w:val="0"/>
          <w:sz w:val="22"/>
          <w:szCs w:val="22"/>
          <w:highlight w:val="yellow"/>
          <w:lang w:val="en-CA"/>
        </w:rPr>
      </w:pPr>
      <w:r w:rsidRPr="00276263">
        <w:rPr>
          <w:rFonts w:cs="Calibri"/>
          <w:b w:val="0"/>
          <w:i w:val="0"/>
          <w:sz w:val="22"/>
          <w:szCs w:val="22"/>
          <w:highlight w:val="yellow"/>
          <w:lang w:val="en-CA"/>
        </w:rPr>
        <w:t xml:space="preserve">The Union withdraws the complaint under </w:t>
      </w:r>
      <w:r w:rsidRPr="00276263">
        <w:rPr>
          <w:rFonts w:cs="Calibri"/>
          <w:b w:val="0"/>
          <w:i w:val="0"/>
          <w:sz w:val="22"/>
          <w:szCs w:val="22"/>
          <w:highlight w:val="yellow"/>
          <w:lang w:val="en-CA"/>
        </w:rPr>
        <w:t>Article</w:t>
      </w:r>
      <w:r w:rsidRPr="00276263">
        <w:rPr>
          <w:rFonts w:cs="Calibri"/>
          <w:b w:val="0"/>
          <w:i w:val="0"/>
          <w:sz w:val="22"/>
          <w:szCs w:val="22"/>
          <w:highlight w:val="yellow"/>
          <w:lang w:val="en-CA"/>
        </w:rPr>
        <w:t xml:space="preserve"> 109.1 of the Labour Code filed on (date) bearing the number CM- number, within ten (10) days of the signing of this </w:t>
      </w:r>
      <w:r w:rsidR="008519DA" w:rsidRPr="00276263">
        <w:rPr>
          <w:rFonts w:cs="Calibri"/>
          <w:b w:val="0"/>
          <w:i w:val="0"/>
          <w:sz w:val="22"/>
          <w:szCs w:val="22"/>
          <w:highlight w:val="yellow"/>
          <w:lang w:val="en-CA"/>
        </w:rPr>
        <w:t>Return-to-Work</w:t>
      </w:r>
      <w:r w:rsidRPr="00276263">
        <w:rPr>
          <w:rFonts w:cs="Calibri"/>
          <w:b w:val="0"/>
          <w:i w:val="0"/>
          <w:sz w:val="22"/>
          <w:szCs w:val="22"/>
          <w:highlight w:val="yellow"/>
          <w:lang w:val="en-CA"/>
        </w:rPr>
        <w:t xml:space="preserve"> Protocol.</w:t>
      </w:r>
    </w:p>
    <w:p w14:paraId="24FA8727" w14:textId="77777777" w:rsidR="008519DA" w:rsidRPr="008519DA" w:rsidRDefault="008519DA" w:rsidP="008519DA">
      <w:pPr>
        <w:pStyle w:val="Heading2"/>
        <w:numPr>
          <w:ilvl w:val="0"/>
          <w:numId w:val="1"/>
        </w:numPr>
        <w:spacing w:before="120"/>
        <w:ind w:left="540" w:hanging="540"/>
        <w:rPr>
          <w:rFonts w:cs="Calibri"/>
          <w:b w:val="0"/>
          <w:i w:val="0"/>
          <w:sz w:val="22"/>
          <w:szCs w:val="22"/>
          <w:highlight w:val="yellow"/>
          <w:lang w:val="en-CA"/>
        </w:rPr>
      </w:pPr>
      <w:r w:rsidRPr="008519DA">
        <w:rPr>
          <w:rFonts w:cs="Calibri"/>
          <w:b w:val="0"/>
          <w:i w:val="0"/>
          <w:sz w:val="22"/>
          <w:szCs w:val="22"/>
          <w:highlight w:val="yellow"/>
          <w:lang w:val="en-CA"/>
        </w:rPr>
        <w:t>The union withdraws the complaint under Article 12 of the Labour Code filed on (date) bearing the number CM- number, within ten (10) days of the signing of this return-to-work protocol.</w:t>
      </w:r>
    </w:p>
    <w:p w14:paraId="118141F3" w14:textId="77777777" w:rsidR="008519DA" w:rsidRPr="008519DA" w:rsidRDefault="008519DA" w:rsidP="008519DA">
      <w:pPr>
        <w:pStyle w:val="Heading2"/>
        <w:numPr>
          <w:ilvl w:val="0"/>
          <w:numId w:val="1"/>
        </w:numPr>
        <w:spacing w:before="120"/>
        <w:ind w:left="540" w:hanging="540"/>
        <w:rPr>
          <w:rFonts w:cs="Calibri"/>
          <w:b w:val="0"/>
          <w:i w:val="0"/>
          <w:sz w:val="22"/>
          <w:szCs w:val="22"/>
          <w:highlight w:val="yellow"/>
          <w:lang w:val="en-CA"/>
        </w:rPr>
      </w:pPr>
      <w:r w:rsidRPr="008519DA">
        <w:rPr>
          <w:rFonts w:cs="Calibri"/>
          <w:b w:val="0"/>
          <w:i w:val="0"/>
          <w:sz w:val="22"/>
          <w:szCs w:val="22"/>
          <w:highlight w:val="yellow"/>
          <w:lang w:val="en-CA"/>
        </w:rPr>
        <w:t>Employees who would have to report to the Court, for events occurring during the conflict, shall be considered to be on authorized paid absence for the time necessary to attend the Court and for any absence resulting from an award that the Court may impose.</w:t>
      </w:r>
    </w:p>
    <w:p w14:paraId="170B03A0" w14:textId="77777777" w:rsidR="00F866F2" w:rsidRPr="003F64EF" w:rsidRDefault="00F866F2" w:rsidP="00315FCD">
      <w:pPr>
        <w:pStyle w:val="Heading2"/>
        <w:tabs>
          <w:tab w:val="left" w:pos="2160"/>
        </w:tabs>
        <w:spacing w:before="120"/>
        <w:ind w:left="540" w:firstLine="0"/>
        <w:rPr>
          <w:rFonts w:cs="Calibri"/>
          <w:b w:val="0"/>
          <w:i w:val="0"/>
          <w:sz w:val="22"/>
          <w:szCs w:val="22"/>
          <w:highlight w:val="yellow"/>
          <w:lang w:val="en-CA"/>
        </w:rPr>
      </w:pPr>
      <w:r w:rsidRPr="003F64EF">
        <w:rPr>
          <w:rFonts w:cs="Calibri"/>
          <w:b w:val="0"/>
          <w:i w:val="0"/>
          <w:sz w:val="22"/>
          <w:szCs w:val="22"/>
          <w:highlight w:val="yellow"/>
          <w:lang w:val="en-CA"/>
        </w:rPr>
        <w:t>The employer undertakes to notify directly and as soon as possible the criminal prosecutor in charge of the files of employees who are the subject of criminal charges or investigations of a criminal nature in order to inform him of his lack of interest in pursuing criminal proceedings;</w:t>
      </w:r>
    </w:p>
    <w:p w14:paraId="290CAE1C" w14:textId="77777777" w:rsidR="00F866F2" w:rsidRPr="003F64EF" w:rsidRDefault="00F866F2" w:rsidP="00315FCD">
      <w:pPr>
        <w:pStyle w:val="Heading2"/>
        <w:tabs>
          <w:tab w:val="left" w:pos="2160"/>
        </w:tabs>
        <w:spacing w:before="120"/>
        <w:ind w:left="540" w:firstLine="0"/>
        <w:rPr>
          <w:rFonts w:cs="Calibri"/>
          <w:b w:val="0"/>
          <w:i w:val="0"/>
          <w:sz w:val="22"/>
          <w:szCs w:val="22"/>
          <w:highlight w:val="yellow"/>
          <w:lang w:val="en-CA"/>
        </w:rPr>
      </w:pPr>
      <w:r w:rsidRPr="003F64EF">
        <w:rPr>
          <w:rFonts w:cs="Calibri"/>
          <w:b w:val="0"/>
          <w:i w:val="0"/>
          <w:sz w:val="22"/>
          <w:szCs w:val="22"/>
          <w:highlight w:val="yellow"/>
          <w:lang w:val="en-CA"/>
        </w:rPr>
        <w:t>The employer undertakes to contact the other complainants, including its employees and the agents of XYZ Company, directly and as soon as possible to advise them of its lack of interest in pursuing criminal proceedings, without attempting to influence or dissuade them;</w:t>
      </w:r>
    </w:p>
    <w:p w14:paraId="10399B2E" w14:textId="77777777" w:rsidR="00F866F2" w:rsidRPr="003F64EF" w:rsidRDefault="00F866F2" w:rsidP="00315FCD">
      <w:pPr>
        <w:pStyle w:val="Heading2"/>
        <w:tabs>
          <w:tab w:val="left" w:pos="2160"/>
        </w:tabs>
        <w:spacing w:before="120"/>
        <w:ind w:left="540" w:firstLine="0"/>
        <w:rPr>
          <w:rFonts w:cs="Calibri"/>
          <w:b w:val="0"/>
          <w:i w:val="0"/>
          <w:sz w:val="22"/>
          <w:szCs w:val="22"/>
          <w:highlight w:val="yellow"/>
          <w:lang w:val="en-CA"/>
        </w:rPr>
      </w:pPr>
      <w:r w:rsidRPr="003F64EF">
        <w:rPr>
          <w:rFonts w:cs="Calibri"/>
          <w:b w:val="0"/>
          <w:i w:val="0"/>
          <w:sz w:val="22"/>
          <w:szCs w:val="22"/>
          <w:highlight w:val="yellow"/>
          <w:lang w:val="en-CA"/>
        </w:rPr>
        <w:t>The employer undertakes to contact directly and as soon as possible the criminal prosecutor in charge of the employees' files in order to advise him of his consent to the relaxation of the conditions issued by the peace officers following their arrest;</w:t>
      </w:r>
    </w:p>
    <w:p w14:paraId="0E7ABCD8" w14:textId="77777777" w:rsidR="003F64EF" w:rsidRPr="003F64EF" w:rsidRDefault="003F64EF" w:rsidP="003F64EF">
      <w:pPr>
        <w:pStyle w:val="Heading2"/>
        <w:tabs>
          <w:tab w:val="left" w:pos="2160"/>
        </w:tabs>
        <w:spacing w:before="120"/>
        <w:ind w:left="540" w:firstLine="0"/>
        <w:rPr>
          <w:rFonts w:cs="Calibri"/>
          <w:b w:val="0"/>
          <w:i w:val="0"/>
          <w:sz w:val="22"/>
          <w:szCs w:val="22"/>
          <w:highlight w:val="yellow"/>
          <w:lang w:val="fr-CA"/>
        </w:rPr>
      </w:pPr>
      <w:r w:rsidRPr="003F64EF">
        <w:rPr>
          <w:rFonts w:cs="Calibri"/>
          <w:b w:val="0"/>
          <w:i w:val="0"/>
          <w:sz w:val="22"/>
          <w:szCs w:val="22"/>
          <w:highlight w:val="yellow"/>
          <w:lang w:val="fr-CA"/>
        </w:rPr>
        <w:t xml:space="preserve">The employer </w:t>
      </w:r>
      <w:proofErr w:type="spellStart"/>
      <w:r w:rsidRPr="003F64EF">
        <w:rPr>
          <w:rFonts w:cs="Calibri"/>
          <w:b w:val="0"/>
          <w:i w:val="0"/>
          <w:sz w:val="22"/>
          <w:szCs w:val="22"/>
          <w:highlight w:val="yellow"/>
          <w:lang w:val="fr-CA"/>
        </w:rPr>
        <w:t>is</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committed</w:t>
      </w:r>
      <w:proofErr w:type="spellEnd"/>
      <w:r w:rsidRPr="003F64EF">
        <w:rPr>
          <w:rFonts w:cs="Calibri"/>
          <w:b w:val="0"/>
          <w:i w:val="0"/>
          <w:sz w:val="22"/>
          <w:szCs w:val="22"/>
          <w:highlight w:val="yellow"/>
          <w:lang w:val="fr-CA"/>
        </w:rPr>
        <w:t xml:space="preserve"> to </w:t>
      </w:r>
      <w:proofErr w:type="spellStart"/>
      <w:r w:rsidRPr="003F64EF">
        <w:rPr>
          <w:rFonts w:cs="Calibri"/>
          <w:b w:val="0"/>
          <w:i w:val="0"/>
          <w:sz w:val="22"/>
          <w:szCs w:val="22"/>
          <w:highlight w:val="yellow"/>
          <w:lang w:val="fr-CA"/>
        </w:rPr>
        <w:t>accommodating</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employees</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who</w:t>
      </w:r>
      <w:proofErr w:type="spellEnd"/>
      <w:r w:rsidRPr="003F64EF">
        <w:rPr>
          <w:rFonts w:cs="Calibri"/>
          <w:b w:val="0"/>
          <w:i w:val="0"/>
          <w:sz w:val="22"/>
          <w:szCs w:val="22"/>
          <w:highlight w:val="yellow"/>
          <w:lang w:val="fr-CA"/>
        </w:rPr>
        <w:t xml:space="preserve"> are </w:t>
      </w:r>
      <w:proofErr w:type="spellStart"/>
      <w:r w:rsidRPr="003F64EF">
        <w:rPr>
          <w:rFonts w:cs="Calibri"/>
          <w:b w:val="0"/>
          <w:i w:val="0"/>
          <w:sz w:val="22"/>
          <w:szCs w:val="22"/>
          <w:highlight w:val="yellow"/>
          <w:lang w:val="fr-CA"/>
        </w:rPr>
        <w:t>subject</w:t>
      </w:r>
      <w:proofErr w:type="spellEnd"/>
      <w:r w:rsidRPr="003F64EF">
        <w:rPr>
          <w:rFonts w:cs="Calibri"/>
          <w:b w:val="0"/>
          <w:i w:val="0"/>
          <w:sz w:val="22"/>
          <w:szCs w:val="22"/>
          <w:highlight w:val="yellow"/>
          <w:lang w:val="fr-CA"/>
        </w:rPr>
        <w:t xml:space="preserve"> to release conditions as a </w:t>
      </w:r>
      <w:proofErr w:type="spellStart"/>
      <w:r w:rsidRPr="003F64EF">
        <w:rPr>
          <w:rFonts w:cs="Calibri"/>
          <w:b w:val="0"/>
          <w:i w:val="0"/>
          <w:sz w:val="22"/>
          <w:szCs w:val="22"/>
          <w:highlight w:val="yellow"/>
          <w:lang w:val="fr-CA"/>
        </w:rPr>
        <w:t>result</w:t>
      </w:r>
      <w:proofErr w:type="spellEnd"/>
      <w:r w:rsidRPr="003F64EF">
        <w:rPr>
          <w:rFonts w:cs="Calibri"/>
          <w:b w:val="0"/>
          <w:i w:val="0"/>
          <w:sz w:val="22"/>
          <w:szCs w:val="22"/>
          <w:highlight w:val="yellow"/>
          <w:lang w:val="fr-CA"/>
        </w:rPr>
        <w:t xml:space="preserve"> of an </w:t>
      </w:r>
      <w:proofErr w:type="spellStart"/>
      <w:r w:rsidRPr="003F64EF">
        <w:rPr>
          <w:rFonts w:cs="Calibri"/>
          <w:b w:val="0"/>
          <w:i w:val="0"/>
          <w:sz w:val="22"/>
          <w:szCs w:val="22"/>
          <w:highlight w:val="yellow"/>
          <w:lang w:val="fr-CA"/>
        </w:rPr>
        <w:t>event</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directly</w:t>
      </w:r>
      <w:proofErr w:type="spellEnd"/>
      <w:r w:rsidRPr="003F64EF">
        <w:rPr>
          <w:rFonts w:cs="Calibri"/>
          <w:b w:val="0"/>
          <w:i w:val="0"/>
          <w:sz w:val="22"/>
          <w:szCs w:val="22"/>
          <w:highlight w:val="yellow"/>
          <w:lang w:val="fr-CA"/>
        </w:rPr>
        <w:t xml:space="preserve"> or </w:t>
      </w:r>
      <w:proofErr w:type="spellStart"/>
      <w:r w:rsidRPr="003F64EF">
        <w:rPr>
          <w:rFonts w:cs="Calibri"/>
          <w:b w:val="0"/>
          <w:i w:val="0"/>
          <w:sz w:val="22"/>
          <w:szCs w:val="22"/>
          <w:highlight w:val="yellow"/>
          <w:lang w:val="fr-CA"/>
        </w:rPr>
        <w:t>indirectly</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related</w:t>
      </w:r>
      <w:proofErr w:type="spellEnd"/>
      <w:r w:rsidRPr="003F64EF">
        <w:rPr>
          <w:rFonts w:cs="Calibri"/>
          <w:b w:val="0"/>
          <w:i w:val="0"/>
          <w:sz w:val="22"/>
          <w:szCs w:val="22"/>
          <w:highlight w:val="yellow"/>
          <w:lang w:val="fr-CA"/>
        </w:rPr>
        <w:t xml:space="preserve"> to the </w:t>
      </w:r>
      <w:proofErr w:type="spellStart"/>
      <w:r w:rsidRPr="003F64EF">
        <w:rPr>
          <w:rFonts w:cs="Calibri"/>
          <w:b w:val="0"/>
          <w:i w:val="0"/>
          <w:sz w:val="22"/>
          <w:szCs w:val="22"/>
          <w:highlight w:val="yellow"/>
          <w:lang w:val="fr-CA"/>
        </w:rPr>
        <w:t>settlement</w:t>
      </w:r>
      <w:proofErr w:type="spellEnd"/>
      <w:r w:rsidRPr="003F64EF">
        <w:rPr>
          <w:rFonts w:cs="Calibri"/>
          <w:b w:val="0"/>
          <w:i w:val="0"/>
          <w:sz w:val="22"/>
          <w:szCs w:val="22"/>
          <w:highlight w:val="yellow"/>
          <w:lang w:val="fr-CA"/>
        </w:rPr>
        <w:t xml:space="preserve"> of the collective agreement, the return to </w:t>
      </w:r>
      <w:proofErr w:type="spellStart"/>
      <w:r w:rsidRPr="003F64EF">
        <w:rPr>
          <w:rFonts w:cs="Calibri"/>
          <w:b w:val="0"/>
          <w:i w:val="0"/>
          <w:sz w:val="22"/>
          <w:szCs w:val="22"/>
          <w:highlight w:val="yellow"/>
          <w:lang w:val="fr-CA"/>
        </w:rPr>
        <w:t>work</w:t>
      </w:r>
      <w:proofErr w:type="spellEnd"/>
      <w:r w:rsidRPr="003F64EF">
        <w:rPr>
          <w:rFonts w:cs="Calibri"/>
          <w:b w:val="0"/>
          <w:i w:val="0"/>
          <w:sz w:val="22"/>
          <w:szCs w:val="22"/>
          <w:highlight w:val="yellow"/>
          <w:lang w:val="fr-CA"/>
        </w:rPr>
        <w:t xml:space="preserve"> </w:t>
      </w:r>
      <w:proofErr w:type="spellStart"/>
      <w:r w:rsidRPr="003F64EF">
        <w:rPr>
          <w:rFonts w:cs="Calibri"/>
          <w:b w:val="0"/>
          <w:i w:val="0"/>
          <w:sz w:val="22"/>
          <w:szCs w:val="22"/>
          <w:highlight w:val="yellow"/>
          <w:lang w:val="fr-CA"/>
        </w:rPr>
        <w:t>protocol</w:t>
      </w:r>
      <w:proofErr w:type="spellEnd"/>
      <w:r w:rsidRPr="003F64EF">
        <w:rPr>
          <w:rFonts w:cs="Calibri"/>
          <w:b w:val="0"/>
          <w:i w:val="0"/>
          <w:sz w:val="22"/>
          <w:szCs w:val="22"/>
          <w:highlight w:val="yellow"/>
          <w:lang w:val="fr-CA"/>
        </w:rPr>
        <w:t xml:space="preserve"> or the </w:t>
      </w:r>
      <w:proofErr w:type="spellStart"/>
      <w:r w:rsidRPr="003F64EF">
        <w:rPr>
          <w:rFonts w:cs="Calibri"/>
          <w:b w:val="0"/>
          <w:i w:val="0"/>
          <w:sz w:val="22"/>
          <w:szCs w:val="22"/>
          <w:highlight w:val="yellow"/>
          <w:lang w:val="fr-CA"/>
        </w:rPr>
        <w:t>work</w:t>
      </w:r>
      <w:proofErr w:type="spellEnd"/>
      <w:r w:rsidRPr="003F64EF">
        <w:rPr>
          <w:rFonts w:cs="Calibri"/>
          <w:b w:val="0"/>
          <w:i w:val="0"/>
          <w:sz w:val="22"/>
          <w:szCs w:val="22"/>
          <w:highlight w:val="yellow"/>
          <w:lang w:val="fr-CA"/>
        </w:rPr>
        <w:t xml:space="preserve"> stoppage.</w:t>
      </w:r>
    </w:p>
    <w:p w14:paraId="172DD2DC" w14:textId="77777777" w:rsidR="0064532A" w:rsidRPr="0064532A" w:rsidRDefault="0064532A" w:rsidP="0064532A">
      <w:pPr>
        <w:pStyle w:val="Heading2"/>
        <w:numPr>
          <w:ilvl w:val="0"/>
          <w:numId w:val="1"/>
        </w:numPr>
        <w:spacing w:before="120"/>
        <w:ind w:left="540" w:hanging="540"/>
        <w:rPr>
          <w:rFonts w:cs="Calibri"/>
          <w:b w:val="0"/>
          <w:i w:val="0"/>
          <w:sz w:val="22"/>
          <w:szCs w:val="22"/>
          <w:highlight w:val="yellow"/>
          <w:lang w:val="en-CA"/>
        </w:rPr>
      </w:pPr>
      <w:r w:rsidRPr="0064532A">
        <w:rPr>
          <w:rFonts w:cs="Calibri"/>
          <w:b w:val="0"/>
          <w:i w:val="0"/>
          <w:sz w:val="22"/>
          <w:szCs w:val="22"/>
          <w:highlight w:val="yellow"/>
          <w:lang w:val="en-CA"/>
        </w:rPr>
        <w:t xml:space="preserve">The employer, </w:t>
      </w:r>
      <w:proofErr w:type="spellStart"/>
      <w:r w:rsidRPr="0064532A">
        <w:rPr>
          <w:rFonts w:cs="Calibri"/>
          <w:b w:val="0"/>
          <w:i w:val="0"/>
          <w:sz w:val="22"/>
          <w:szCs w:val="22"/>
          <w:highlight w:val="yellow"/>
          <w:lang w:val="en-CA"/>
        </w:rPr>
        <w:t>their</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representatives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directors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shareholders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employees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officers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members</w:t>
      </w:r>
      <w:proofErr w:type="spellEnd"/>
      <w:r w:rsidRPr="0064532A">
        <w:rPr>
          <w:rFonts w:cs="Calibri"/>
          <w:b w:val="0"/>
          <w:i w:val="0"/>
          <w:sz w:val="22"/>
          <w:szCs w:val="22"/>
          <w:highlight w:val="yellow"/>
          <w:lang w:val="en-CA"/>
        </w:rPr>
        <w:t xml:space="preserve">, agents, </w:t>
      </w:r>
      <w:proofErr w:type="spellStart"/>
      <w:r w:rsidRPr="0064532A">
        <w:rPr>
          <w:rFonts w:cs="Calibri"/>
          <w:b w:val="0"/>
          <w:i w:val="0"/>
          <w:sz w:val="22"/>
          <w:szCs w:val="22"/>
          <w:highlight w:val="yellow"/>
          <w:lang w:val="en-CA"/>
        </w:rPr>
        <w:t>successors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assigns</w:t>
      </w:r>
      <w:proofErr w:type="spellEnd"/>
      <w:r w:rsidRPr="0064532A">
        <w:rPr>
          <w:rFonts w:cs="Calibri"/>
          <w:b w:val="0"/>
          <w:i w:val="0"/>
          <w:sz w:val="22"/>
          <w:szCs w:val="22"/>
          <w:highlight w:val="yellow"/>
          <w:lang w:val="en-CA"/>
        </w:rPr>
        <w:t xml:space="preserve"> or </w:t>
      </w:r>
      <w:proofErr w:type="spellStart"/>
      <w:r w:rsidRPr="0064532A">
        <w:rPr>
          <w:rFonts w:cs="Calibri"/>
          <w:b w:val="0"/>
          <w:i w:val="0"/>
          <w:sz w:val="22"/>
          <w:szCs w:val="22"/>
          <w:highlight w:val="yellow"/>
          <w:lang w:val="en-CA"/>
        </w:rPr>
        <w:t>others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undertake</w:t>
      </w:r>
      <w:proofErr w:type="spellEnd"/>
      <w:r w:rsidRPr="0064532A">
        <w:rPr>
          <w:rFonts w:cs="Calibri"/>
          <w:b w:val="0"/>
          <w:i w:val="0"/>
          <w:sz w:val="22"/>
          <w:szCs w:val="22"/>
          <w:highlight w:val="yellow"/>
          <w:lang w:val="en-CA"/>
        </w:rPr>
        <w:t xml:space="preserve"> not to </w:t>
      </w:r>
      <w:proofErr w:type="spellStart"/>
      <w:r w:rsidRPr="0064532A">
        <w:rPr>
          <w:rFonts w:cs="Calibri"/>
          <w:b w:val="0"/>
          <w:i w:val="0"/>
          <w:sz w:val="22"/>
          <w:szCs w:val="22"/>
          <w:highlight w:val="yellow"/>
          <w:lang w:val="en-CA"/>
        </w:rPr>
        <w:t>discriminate</w:t>
      </w:r>
      <w:proofErr w:type="spellEnd"/>
      <w:r w:rsidRPr="0064532A">
        <w:rPr>
          <w:rFonts w:cs="Calibri"/>
          <w:b w:val="0"/>
          <w:i w:val="0"/>
          <w:sz w:val="22"/>
          <w:szCs w:val="22"/>
          <w:highlight w:val="yellow"/>
          <w:lang w:val="en-CA"/>
        </w:rPr>
        <w:t xml:space="preserve">, sanction, </w:t>
      </w:r>
      <w:proofErr w:type="spellStart"/>
      <w:r w:rsidRPr="0064532A">
        <w:rPr>
          <w:rFonts w:cs="Calibri"/>
          <w:b w:val="0"/>
          <w:i w:val="0"/>
          <w:sz w:val="22"/>
          <w:szCs w:val="22"/>
          <w:highlight w:val="yellow"/>
          <w:lang w:val="en-CA"/>
        </w:rPr>
        <w:t>prosecute</w:t>
      </w:r>
      <w:proofErr w:type="spellEnd"/>
      <w:r w:rsidRPr="0064532A">
        <w:rPr>
          <w:rFonts w:cs="Calibri"/>
          <w:b w:val="0"/>
          <w:i w:val="0"/>
          <w:sz w:val="22"/>
          <w:szCs w:val="22"/>
          <w:highlight w:val="yellow"/>
          <w:lang w:val="en-CA"/>
        </w:rPr>
        <w:t xml:space="preserve"> or discipline </w:t>
      </w:r>
      <w:proofErr w:type="spellStart"/>
      <w:r w:rsidRPr="0064532A">
        <w:rPr>
          <w:rFonts w:cs="Calibri"/>
          <w:b w:val="0"/>
          <w:i w:val="0"/>
          <w:sz w:val="22"/>
          <w:szCs w:val="22"/>
          <w:highlight w:val="yellow"/>
          <w:lang w:val="en-CA"/>
        </w:rPr>
        <w:t>any</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employee</w:t>
      </w:r>
      <w:proofErr w:type="spellEnd"/>
      <w:r w:rsidRPr="0064532A">
        <w:rPr>
          <w:rFonts w:cs="Calibri"/>
          <w:b w:val="0"/>
          <w:i w:val="0"/>
          <w:sz w:val="22"/>
          <w:szCs w:val="22"/>
          <w:highlight w:val="yellow"/>
          <w:lang w:val="en-CA"/>
        </w:rPr>
        <w:t xml:space="preserve"> or </w:t>
      </w:r>
      <w:proofErr w:type="spellStart"/>
      <w:r w:rsidRPr="0064532A">
        <w:rPr>
          <w:rFonts w:cs="Calibri"/>
          <w:b w:val="0"/>
          <w:i w:val="0"/>
          <w:sz w:val="22"/>
          <w:szCs w:val="22"/>
          <w:highlight w:val="yellow"/>
          <w:lang w:val="en-CA"/>
        </w:rPr>
        <w:t>employees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because</w:t>
      </w:r>
      <w:proofErr w:type="spellEnd"/>
      <w:r w:rsidRPr="0064532A">
        <w:rPr>
          <w:rFonts w:cs="Calibri"/>
          <w:b w:val="0"/>
          <w:i w:val="0"/>
          <w:sz w:val="22"/>
          <w:szCs w:val="22"/>
          <w:highlight w:val="yellow"/>
          <w:lang w:val="en-CA"/>
        </w:rPr>
        <w:t xml:space="preserve"> of the pressure </w:t>
      </w:r>
      <w:proofErr w:type="spellStart"/>
      <w:r w:rsidRPr="0064532A">
        <w:rPr>
          <w:rFonts w:cs="Calibri"/>
          <w:b w:val="0"/>
          <w:i w:val="0"/>
          <w:sz w:val="22"/>
          <w:szCs w:val="22"/>
          <w:highlight w:val="yellow"/>
          <w:lang w:val="en-CA"/>
        </w:rPr>
        <w:t>tactics</w:t>
      </w:r>
      <w:proofErr w:type="spellEnd"/>
      <w:r w:rsidRPr="0064532A">
        <w:rPr>
          <w:rFonts w:cs="Calibri"/>
          <w:b w:val="0"/>
          <w:i w:val="0"/>
          <w:sz w:val="22"/>
          <w:szCs w:val="22"/>
          <w:highlight w:val="yellow"/>
          <w:lang w:val="en-CA"/>
        </w:rPr>
        <w:t xml:space="preserve">, the </w:t>
      </w:r>
      <w:proofErr w:type="spellStart"/>
      <w:r w:rsidRPr="0064532A">
        <w:rPr>
          <w:rFonts w:cs="Calibri"/>
          <w:b w:val="0"/>
          <w:i w:val="0"/>
          <w:sz w:val="22"/>
          <w:szCs w:val="22"/>
          <w:highlight w:val="yellow"/>
          <w:lang w:val="en-CA"/>
        </w:rPr>
        <w:t>work</w:t>
      </w:r>
      <w:proofErr w:type="spellEnd"/>
      <w:r w:rsidRPr="0064532A">
        <w:rPr>
          <w:rFonts w:cs="Calibri"/>
          <w:b w:val="0"/>
          <w:i w:val="0"/>
          <w:sz w:val="22"/>
          <w:szCs w:val="22"/>
          <w:highlight w:val="yellow"/>
          <w:lang w:val="en-CA"/>
        </w:rPr>
        <w:t xml:space="preserve"> stoppage or </w:t>
      </w:r>
      <w:proofErr w:type="spellStart"/>
      <w:r w:rsidRPr="0064532A">
        <w:rPr>
          <w:rFonts w:cs="Calibri"/>
          <w:b w:val="0"/>
          <w:i w:val="0"/>
          <w:sz w:val="22"/>
          <w:szCs w:val="22"/>
          <w:highlight w:val="yellow"/>
          <w:lang w:val="en-CA"/>
        </w:rPr>
        <w:t>any</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other</w:t>
      </w:r>
      <w:proofErr w:type="spellEnd"/>
      <w:r w:rsidRPr="0064532A">
        <w:rPr>
          <w:rFonts w:cs="Calibri"/>
          <w:b w:val="0"/>
          <w:i w:val="0"/>
          <w:sz w:val="22"/>
          <w:szCs w:val="22"/>
          <w:highlight w:val="yellow"/>
          <w:lang w:val="en-CA"/>
        </w:rPr>
        <w:t xml:space="preserve"> direct </w:t>
      </w:r>
      <w:proofErr w:type="spellStart"/>
      <w:r w:rsidRPr="0064532A">
        <w:rPr>
          <w:rFonts w:cs="Calibri"/>
          <w:b w:val="0"/>
          <w:i w:val="0"/>
          <w:sz w:val="22"/>
          <w:szCs w:val="22"/>
          <w:highlight w:val="yellow"/>
          <w:lang w:val="en-CA"/>
        </w:rPr>
        <w:t>or</w:t>
      </w:r>
      <w:proofErr w:type="spellEnd"/>
      <w:r w:rsidRPr="0064532A">
        <w:rPr>
          <w:rFonts w:cs="Calibri"/>
          <w:b w:val="0"/>
          <w:i w:val="0"/>
          <w:sz w:val="22"/>
          <w:szCs w:val="22"/>
          <w:highlight w:val="yellow"/>
          <w:lang w:val="en-CA"/>
        </w:rPr>
        <w:t xml:space="preserve"> indirect </w:t>
      </w:r>
      <w:proofErr w:type="spellStart"/>
      <w:r w:rsidRPr="0064532A">
        <w:rPr>
          <w:rFonts w:cs="Calibri"/>
          <w:b w:val="0"/>
          <w:i w:val="0"/>
          <w:sz w:val="22"/>
          <w:szCs w:val="22"/>
          <w:highlight w:val="yellow"/>
          <w:lang w:val="en-CA"/>
        </w:rPr>
        <w:t>event</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related</w:t>
      </w:r>
      <w:proofErr w:type="spellEnd"/>
      <w:r w:rsidRPr="0064532A">
        <w:rPr>
          <w:rFonts w:cs="Calibri"/>
          <w:b w:val="0"/>
          <w:i w:val="0"/>
          <w:sz w:val="22"/>
          <w:szCs w:val="22"/>
          <w:highlight w:val="yellow"/>
          <w:lang w:val="en-CA"/>
        </w:rPr>
        <w:t xml:space="preserve"> to </w:t>
      </w:r>
      <w:proofErr w:type="spellStart"/>
      <w:r w:rsidRPr="0064532A">
        <w:rPr>
          <w:rFonts w:cs="Calibri"/>
          <w:b w:val="0"/>
          <w:i w:val="0"/>
          <w:sz w:val="22"/>
          <w:szCs w:val="22"/>
          <w:highlight w:val="yellow"/>
          <w:lang w:val="en-CA"/>
        </w:rPr>
        <w:t>this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work</w:t>
      </w:r>
      <w:proofErr w:type="spellEnd"/>
      <w:r w:rsidRPr="0064532A">
        <w:rPr>
          <w:rFonts w:cs="Calibri"/>
          <w:b w:val="0"/>
          <w:i w:val="0"/>
          <w:sz w:val="22"/>
          <w:szCs w:val="22"/>
          <w:highlight w:val="yellow"/>
          <w:lang w:val="en-CA"/>
        </w:rPr>
        <w:t xml:space="preserve"> stoppage, the </w:t>
      </w:r>
      <w:proofErr w:type="spellStart"/>
      <w:r w:rsidRPr="0064532A">
        <w:rPr>
          <w:rFonts w:cs="Calibri"/>
          <w:b w:val="0"/>
          <w:i w:val="0"/>
          <w:sz w:val="22"/>
          <w:szCs w:val="22"/>
          <w:highlight w:val="yellow"/>
          <w:lang w:val="en-CA"/>
        </w:rPr>
        <w:t>negotiation</w:t>
      </w:r>
      <w:proofErr w:type="spellEnd"/>
      <w:r w:rsidRPr="0064532A">
        <w:rPr>
          <w:rFonts w:cs="Calibri"/>
          <w:b w:val="0"/>
          <w:i w:val="0"/>
          <w:sz w:val="22"/>
          <w:szCs w:val="22"/>
          <w:highlight w:val="yellow"/>
          <w:lang w:val="en-CA"/>
        </w:rPr>
        <w:t xml:space="preserve"> of the collective agreement, the return to </w:t>
      </w:r>
      <w:proofErr w:type="spellStart"/>
      <w:r w:rsidRPr="0064532A">
        <w:rPr>
          <w:rFonts w:cs="Calibri"/>
          <w:b w:val="0"/>
          <w:i w:val="0"/>
          <w:sz w:val="22"/>
          <w:szCs w:val="22"/>
          <w:highlight w:val="yellow"/>
          <w:lang w:val="en-CA"/>
        </w:rPr>
        <w:t>work</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protocol</w:t>
      </w:r>
      <w:proofErr w:type="spellEnd"/>
      <w:r w:rsidRPr="0064532A">
        <w:rPr>
          <w:rFonts w:cs="Calibri"/>
          <w:b w:val="0"/>
          <w:i w:val="0"/>
          <w:sz w:val="22"/>
          <w:szCs w:val="22"/>
          <w:highlight w:val="yellow"/>
          <w:lang w:val="en-CA"/>
        </w:rPr>
        <w:t xml:space="preserve"> or the </w:t>
      </w:r>
      <w:proofErr w:type="spellStart"/>
      <w:r w:rsidRPr="0064532A">
        <w:rPr>
          <w:rFonts w:cs="Calibri"/>
          <w:b w:val="0"/>
          <w:i w:val="0"/>
          <w:sz w:val="22"/>
          <w:szCs w:val="22"/>
          <w:highlight w:val="yellow"/>
          <w:lang w:val="en-CA"/>
        </w:rPr>
        <w:t>role</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he</w:t>
      </w:r>
      <w:proofErr w:type="spellEnd"/>
      <w:r w:rsidRPr="0064532A">
        <w:rPr>
          <w:rFonts w:cs="Calibri"/>
          <w:b w:val="0"/>
          <w:i w:val="0"/>
          <w:sz w:val="22"/>
          <w:szCs w:val="22"/>
          <w:highlight w:val="yellow"/>
          <w:lang w:val="en-CA"/>
        </w:rPr>
        <w:t xml:space="preserve"> or </w:t>
      </w:r>
      <w:proofErr w:type="spellStart"/>
      <w:r w:rsidRPr="0064532A">
        <w:rPr>
          <w:rFonts w:cs="Calibri"/>
          <w:b w:val="0"/>
          <w:i w:val="0"/>
          <w:sz w:val="22"/>
          <w:szCs w:val="22"/>
          <w:highlight w:val="yellow"/>
          <w:lang w:val="en-CA"/>
        </w:rPr>
        <w:t>she</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may</w:t>
      </w:r>
      <w:proofErr w:type="spellEnd"/>
      <w:r w:rsidRPr="0064532A">
        <w:rPr>
          <w:rFonts w:cs="Calibri"/>
          <w:b w:val="0"/>
          <w:i w:val="0"/>
          <w:sz w:val="22"/>
          <w:szCs w:val="22"/>
          <w:highlight w:val="yellow"/>
          <w:lang w:val="en-CA"/>
        </w:rPr>
        <w:t xml:space="preserve"> have </w:t>
      </w:r>
      <w:proofErr w:type="spellStart"/>
      <w:r w:rsidRPr="0064532A">
        <w:rPr>
          <w:rFonts w:cs="Calibri"/>
          <w:b w:val="0"/>
          <w:i w:val="0"/>
          <w:sz w:val="22"/>
          <w:szCs w:val="22"/>
          <w:highlight w:val="yellow"/>
          <w:lang w:val="en-CA"/>
        </w:rPr>
        <w:t>played</w:t>
      </w:r>
      <w:proofErr w:type="spellEnd"/>
      <w:r w:rsidRPr="0064532A">
        <w:rPr>
          <w:rFonts w:cs="Calibri"/>
          <w:b w:val="0"/>
          <w:i w:val="0"/>
          <w:sz w:val="22"/>
          <w:szCs w:val="22"/>
          <w:highlight w:val="yellow"/>
          <w:lang w:val="en-CA"/>
        </w:rPr>
        <w:t xml:space="preserve"> in </w:t>
      </w:r>
      <w:proofErr w:type="spellStart"/>
      <w:r w:rsidRPr="0064532A">
        <w:rPr>
          <w:rFonts w:cs="Calibri"/>
          <w:b w:val="0"/>
          <w:i w:val="0"/>
          <w:sz w:val="22"/>
          <w:szCs w:val="22"/>
          <w:highlight w:val="yellow"/>
          <w:lang w:val="en-CA"/>
        </w:rPr>
        <w:t>it</w:t>
      </w:r>
      <w:proofErr w:type="spellEnd"/>
      <w:r w:rsidRPr="0064532A">
        <w:rPr>
          <w:rFonts w:cs="Calibri"/>
          <w:b w:val="0"/>
          <w:i w:val="0"/>
          <w:sz w:val="22"/>
          <w:szCs w:val="22"/>
          <w:highlight w:val="yellow"/>
          <w:lang w:val="en-CA"/>
        </w:rPr>
        <w:t xml:space="preserve"> and in </w:t>
      </w:r>
      <w:proofErr w:type="spellStart"/>
      <w:r w:rsidRPr="0064532A">
        <w:rPr>
          <w:rFonts w:cs="Calibri"/>
          <w:b w:val="0"/>
          <w:i w:val="0"/>
          <w:sz w:val="22"/>
          <w:szCs w:val="22"/>
          <w:highlight w:val="yellow"/>
          <w:lang w:val="en-CA"/>
        </w:rPr>
        <w:t>general</w:t>
      </w:r>
      <w:proofErr w:type="spellEnd"/>
      <w:r w:rsidRPr="0064532A">
        <w:rPr>
          <w:rFonts w:cs="Calibri"/>
          <w:b w:val="0"/>
          <w:i w:val="0"/>
          <w:sz w:val="22"/>
          <w:szCs w:val="22"/>
          <w:highlight w:val="yellow"/>
          <w:lang w:val="en-CA"/>
        </w:rPr>
        <w:t xml:space="preserve"> all </w:t>
      </w:r>
      <w:proofErr w:type="spellStart"/>
      <w:r w:rsidRPr="0064532A">
        <w:rPr>
          <w:rFonts w:cs="Calibri"/>
          <w:b w:val="0"/>
          <w:i w:val="0"/>
          <w:sz w:val="22"/>
          <w:szCs w:val="22"/>
          <w:highlight w:val="yellow"/>
          <w:lang w:val="en-CA"/>
        </w:rPr>
        <w:t>acts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or</w:t>
      </w:r>
      <w:proofErr w:type="spellEnd"/>
      <w:r w:rsidRPr="0064532A">
        <w:rPr>
          <w:rFonts w:cs="Calibri"/>
          <w:b w:val="0"/>
          <w:i w:val="0"/>
          <w:sz w:val="22"/>
          <w:szCs w:val="22"/>
          <w:highlight w:val="yellow"/>
          <w:lang w:val="en-CA"/>
        </w:rPr>
        <w:t xml:space="preserve"> omissions </w:t>
      </w:r>
      <w:proofErr w:type="spellStart"/>
      <w:r w:rsidRPr="0064532A">
        <w:rPr>
          <w:rFonts w:cs="Calibri"/>
          <w:b w:val="0"/>
          <w:i w:val="0"/>
          <w:sz w:val="22"/>
          <w:szCs w:val="22"/>
          <w:highlight w:val="yellow"/>
          <w:lang w:val="en-CA"/>
        </w:rPr>
        <w:t>related</w:t>
      </w:r>
      <w:proofErr w:type="spellEnd"/>
      <w:r w:rsidRPr="0064532A">
        <w:rPr>
          <w:rFonts w:cs="Calibri"/>
          <w:b w:val="0"/>
          <w:i w:val="0"/>
          <w:sz w:val="22"/>
          <w:szCs w:val="22"/>
          <w:highlight w:val="yellow"/>
          <w:lang w:val="en-CA"/>
        </w:rPr>
        <w:t xml:space="preserve"> to </w:t>
      </w:r>
      <w:proofErr w:type="spellStart"/>
      <w:r w:rsidRPr="0064532A">
        <w:rPr>
          <w:rFonts w:cs="Calibri"/>
          <w:b w:val="0"/>
          <w:i w:val="0"/>
          <w:sz w:val="22"/>
          <w:szCs w:val="22"/>
          <w:highlight w:val="yellow"/>
          <w:lang w:val="en-CA"/>
        </w:rPr>
        <w:t>this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work</w:t>
      </w:r>
      <w:proofErr w:type="spellEnd"/>
      <w:r w:rsidRPr="0064532A">
        <w:rPr>
          <w:rFonts w:cs="Calibri"/>
          <w:b w:val="0"/>
          <w:i w:val="0"/>
          <w:sz w:val="22"/>
          <w:szCs w:val="22"/>
          <w:highlight w:val="yellow"/>
          <w:lang w:val="en-CA"/>
        </w:rPr>
        <w:t xml:space="preserve"> stoppage or to </w:t>
      </w:r>
      <w:proofErr w:type="spellStart"/>
      <w:r w:rsidRPr="0064532A">
        <w:rPr>
          <w:rFonts w:cs="Calibri"/>
          <w:b w:val="0"/>
          <w:i w:val="0"/>
          <w:sz w:val="22"/>
          <w:szCs w:val="22"/>
          <w:highlight w:val="yellow"/>
          <w:lang w:val="en-CA"/>
        </w:rPr>
        <w:t>events</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that</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preceded</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it</w:t>
      </w:r>
      <w:proofErr w:type="spellEnd"/>
      <w:r w:rsidRPr="0064532A">
        <w:rPr>
          <w:rFonts w:cs="Calibri"/>
          <w:b w:val="0"/>
          <w:i w:val="0"/>
          <w:sz w:val="22"/>
          <w:szCs w:val="22"/>
          <w:highlight w:val="yellow"/>
          <w:lang w:val="en-CA"/>
        </w:rPr>
        <w:t xml:space="preserve">, if </w:t>
      </w:r>
      <w:proofErr w:type="spellStart"/>
      <w:r w:rsidRPr="0064532A">
        <w:rPr>
          <w:rFonts w:cs="Calibri"/>
          <w:b w:val="0"/>
          <w:i w:val="0"/>
          <w:sz w:val="22"/>
          <w:szCs w:val="22"/>
          <w:highlight w:val="yellow"/>
          <w:lang w:val="en-CA"/>
        </w:rPr>
        <w:t>they</w:t>
      </w:r>
      <w:proofErr w:type="spellEnd"/>
      <w:r w:rsidRPr="0064532A">
        <w:rPr>
          <w:rFonts w:cs="Calibri"/>
          <w:b w:val="0"/>
          <w:i w:val="0"/>
          <w:sz w:val="22"/>
          <w:szCs w:val="22"/>
          <w:highlight w:val="yellow"/>
          <w:lang w:val="en-CA"/>
        </w:rPr>
        <w:t xml:space="preserve"> are </w:t>
      </w:r>
      <w:proofErr w:type="spellStart"/>
      <w:r w:rsidRPr="0064532A">
        <w:rPr>
          <w:rFonts w:cs="Calibri"/>
          <w:b w:val="0"/>
          <w:i w:val="0"/>
          <w:sz w:val="22"/>
          <w:szCs w:val="22"/>
          <w:highlight w:val="yellow"/>
          <w:lang w:val="en-CA"/>
        </w:rPr>
        <w:t>related</w:t>
      </w:r>
      <w:proofErr w:type="spellEnd"/>
      <w:r w:rsidRPr="0064532A">
        <w:rPr>
          <w:rFonts w:cs="Calibri"/>
          <w:b w:val="0"/>
          <w:i w:val="0"/>
          <w:sz w:val="22"/>
          <w:szCs w:val="22"/>
          <w:highlight w:val="yellow"/>
          <w:lang w:val="en-CA"/>
        </w:rPr>
        <w:t xml:space="preserve"> to the </w:t>
      </w:r>
      <w:proofErr w:type="spellStart"/>
      <w:r w:rsidRPr="0064532A">
        <w:rPr>
          <w:rFonts w:cs="Calibri"/>
          <w:b w:val="0"/>
          <w:i w:val="0"/>
          <w:sz w:val="22"/>
          <w:szCs w:val="22"/>
          <w:highlight w:val="yellow"/>
          <w:lang w:val="en-CA"/>
        </w:rPr>
        <w:t>renewal</w:t>
      </w:r>
      <w:proofErr w:type="spellEnd"/>
      <w:r w:rsidRPr="0064532A">
        <w:rPr>
          <w:rFonts w:cs="Calibri"/>
          <w:b w:val="0"/>
          <w:i w:val="0"/>
          <w:sz w:val="22"/>
          <w:szCs w:val="22"/>
          <w:highlight w:val="yellow"/>
          <w:lang w:val="en-CA"/>
        </w:rPr>
        <w:t xml:space="preserve"> of the agreement </w:t>
      </w:r>
      <w:proofErr w:type="spellStart"/>
      <w:r w:rsidRPr="0064532A">
        <w:rPr>
          <w:rFonts w:cs="Calibri"/>
          <w:b w:val="0"/>
          <w:i w:val="0"/>
          <w:sz w:val="22"/>
          <w:szCs w:val="22"/>
          <w:highlight w:val="yellow"/>
          <w:lang w:val="en-CA"/>
        </w:rPr>
        <w:t>during</w:t>
      </w:r>
      <w:proofErr w:type="spellEnd"/>
      <w:r w:rsidRPr="0064532A">
        <w:rPr>
          <w:rFonts w:cs="Calibri"/>
          <w:b w:val="0"/>
          <w:i w:val="0"/>
          <w:sz w:val="22"/>
          <w:szCs w:val="22"/>
          <w:highlight w:val="yellow"/>
          <w:lang w:val="en-CA"/>
        </w:rPr>
        <w:t xml:space="preserve"> the </w:t>
      </w:r>
      <w:proofErr w:type="spellStart"/>
      <w:r w:rsidRPr="0064532A">
        <w:rPr>
          <w:rFonts w:cs="Calibri"/>
          <w:b w:val="0"/>
          <w:i w:val="0"/>
          <w:sz w:val="22"/>
          <w:szCs w:val="22"/>
          <w:highlight w:val="yellow"/>
          <w:lang w:val="en-CA"/>
        </w:rPr>
        <w:t>negotiation</w:t>
      </w:r>
      <w:proofErr w:type="spellEnd"/>
      <w:r w:rsidRPr="0064532A">
        <w:rPr>
          <w:rFonts w:cs="Calibri"/>
          <w:b w:val="0"/>
          <w:i w:val="0"/>
          <w:sz w:val="22"/>
          <w:szCs w:val="22"/>
          <w:highlight w:val="yellow"/>
          <w:lang w:val="en-CA"/>
        </w:rPr>
        <w:t xml:space="preserve"> phase of the collective agreement or the return to </w:t>
      </w:r>
      <w:proofErr w:type="spellStart"/>
      <w:r w:rsidRPr="0064532A">
        <w:rPr>
          <w:rFonts w:cs="Calibri"/>
          <w:b w:val="0"/>
          <w:i w:val="0"/>
          <w:sz w:val="22"/>
          <w:szCs w:val="22"/>
          <w:highlight w:val="yellow"/>
          <w:lang w:val="en-CA"/>
        </w:rPr>
        <w:t>work</w:t>
      </w:r>
      <w:proofErr w:type="spellEnd"/>
      <w:r w:rsidRPr="0064532A">
        <w:rPr>
          <w:rFonts w:cs="Calibri"/>
          <w:b w:val="0"/>
          <w:i w:val="0"/>
          <w:sz w:val="22"/>
          <w:szCs w:val="22"/>
          <w:highlight w:val="yellow"/>
          <w:lang w:val="en-CA"/>
        </w:rPr>
        <w:t xml:space="preserve"> </w:t>
      </w:r>
      <w:proofErr w:type="spellStart"/>
      <w:r w:rsidRPr="0064532A">
        <w:rPr>
          <w:rFonts w:cs="Calibri"/>
          <w:b w:val="0"/>
          <w:i w:val="0"/>
          <w:sz w:val="22"/>
          <w:szCs w:val="22"/>
          <w:highlight w:val="yellow"/>
          <w:lang w:val="en-CA"/>
        </w:rPr>
        <w:t>protocol</w:t>
      </w:r>
      <w:proofErr w:type="spellEnd"/>
      <w:r w:rsidRPr="0064532A">
        <w:rPr>
          <w:rFonts w:cs="Calibri"/>
          <w:b w:val="0"/>
          <w:i w:val="0"/>
          <w:sz w:val="22"/>
          <w:szCs w:val="22"/>
          <w:highlight w:val="yellow"/>
          <w:lang w:val="en-CA"/>
        </w:rPr>
        <w:t>.</w:t>
      </w:r>
    </w:p>
    <w:p w14:paraId="0D10A467" w14:textId="527FCCD9" w:rsidR="00A60A45" w:rsidRPr="00A60A45" w:rsidRDefault="00A60A45" w:rsidP="00A60A45">
      <w:pPr>
        <w:pStyle w:val="Heading2"/>
        <w:numPr>
          <w:ilvl w:val="0"/>
          <w:numId w:val="1"/>
        </w:numPr>
        <w:spacing w:before="120"/>
        <w:ind w:left="540" w:hanging="540"/>
        <w:rPr>
          <w:rFonts w:cs="Calibri"/>
          <w:b w:val="0"/>
          <w:i w:val="0"/>
          <w:sz w:val="22"/>
          <w:szCs w:val="22"/>
          <w:highlight w:val="yellow"/>
          <w:lang w:val="en-CA"/>
        </w:rPr>
      </w:pPr>
      <w:r w:rsidRPr="00A60A45">
        <w:rPr>
          <w:rFonts w:cs="Calibri"/>
          <w:b w:val="0"/>
          <w:i w:val="0"/>
          <w:sz w:val="22"/>
          <w:szCs w:val="22"/>
          <w:highlight w:val="yellow"/>
          <w:lang w:val="en-CA"/>
        </w:rPr>
        <w:lastRenderedPageBreak/>
        <w:t xml:space="preserve">The Employer and the Union waive any action, complaint, claim, grievance, damage, demand or recourse of any nature whatsoever that it may have, could have or might have against the </w:t>
      </w:r>
      <w:proofErr w:type="spellStart"/>
      <w:r w:rsidRPr="00A60A45">
        <w:rPr>
          <w:rFonts w:cs="Calibri"/>
          <w:b w:val="0"/>
          <w:i w:val="0"/>
          <w:sz w:val="22"/>
          <w:szCs w:val="22"/>
          <w:highlight w:val="yellow"/>
          <w:lang w:val="en-CA"/>
        </w:rPr>
        <w:t>Confédération</w:t>
      </w:r>
      <w:proofErr w:type="spellEnd"/>
      <w:r w:rsidRPr="00A60A45">
        <w:rPr>
          <w:rFonts w:cs="Calibri"/>
          <w:b w:val="0"/>
          <w:i w:val="0"/>
          <w:sz w:val="22"/>
          <w:szCs w:val="22"/>
          <w:highlight w:val="yellow"/>
          <w:lang w:val="en-CA"/>
        </w:rPr>
        <w:t xml:space="preserve"> des </w:t>
      </w:r>
      <w:proofErr w:type="spellStart"/>
      <w:r w:rsidRPr="00A60A45">
        <w:rPr>
          <w:rFonts w:cs="Calibri"/>
          <w:b w:val="0"/>
          <w:i w:val="0"/>
          <w:sz w:val="22"/>
          <w:szCs w:val="22"/>
          <w:highlight w:val="yellow"/>
          <w:lang w:val="en-CA"/>
        </w:rPr>
        <w:t>syndicats</w:t>
      </w:r>
      <w:proofErr w:type="spellEnd"/>
      <w:r w:rsidRPr="00A60A45">
        <w:rPr>
          <w:rFonts w:cs="Calibri"/>
          <w:b w:val="0"/>
          <w:i w:val="0"/>
          <w:sz w:val="22"/>
          <w:szCs w:val="22"/>
          <w:highlight w:val="yellow"/>
          <w:lang w:val="en-CA"/>
        </w:rPr>
        <w:t xml:space="preserve"> </w:t>
      </w:r>
      <w:proofErr w:type="spellStart"/>
      <w:r w:rsidRPr="00A60A45">
        <w:rPr>
          <w:rFonts w:cs="Calibri"/>
          <w:b w:val="0"/>
          <w:i w:val="0"/>
          <w:sz w:val="22"/>
          <w:szCs w:val="22"/>
          <w:highlight w:val="yellow"/>
          <w:lang w:val="en-CA"/>
        </w:rPr>
        <w:t>nationaux</w:t>
      </w:r>
      <w:proofErr w:type="spellEnd"/>
      <w:r w:rsidRPr="00A60A45">
        <w:rPr>
          <w:rFonts w:cs="Calibri"/>
          <w:b w:val="0"/>
          <w:i w:val="0"/>
          <w:sz w:val="22"/>
          <w:szCs w:val="22"/>
          <w:highlight w:val="yellow"/>
          <w:lang w:val="en-CA"/>
        </w:rPr>
        <w:t xml:space="preserve"> (CSN), the Fédération (identification) (CSN) and the Conseil central de (identification) (CSN), as well as their respective directors, officers, agents, employees or representatives, in relation to events directly or indirectly related to the settlement of the Collective Agreement, to the return to work protocol or to the work stoppage</w:t>
      </w:r>
      <w:r w:rsidRPr="00A60A45">
        <w:rPr>
          <w:rFonts w:cs="Calibri"/>
          <w:b w:val="0"/>
          <w:i w:val="0"/>
          <w:sz w:val="22"/>
          <w:szCs w:val="22"/>
          <w:highlight w:val="yellow"/>
          <w:lang w:val="en-CA"/>
        </w:rPr>
        <w:t>.</w:t>
      </w:r>
    </w:p>
    <w:p w14:paraId="5EE75696" w14:textId="4EFA32A7" w:rsidR="00A60A45" w:rsidRPr="00A60A45" w:rsidRDefault="00A60A45" w:rsidP="00A60A45">
      <w:pPr>
        <w:pStyle w:val="Heading2"/>
        <w:numPr>
          <w:ilvl w:val="0"/>
          <w:numId w:val="1"/>
        </w:numPr>
        <w:spacing w:before="120"/>
        <w:ind w:left="540" w:hanging="540"/>
        <w:rPr>
          <w:rFonts w:cs="Calibri"/>
          <w:b w:val="0"/>
          <w:i w:val="0"/>
          <w:sz w:val="22"/>
          <w:szCs w:val="22"/>
          <w:highlight w:val="yellow"/>
          <w:lang w:val="en-CA"/>
        </w:rPr>
      </w:pPr>
      <w:r w:rsidRPr="00A60A45">
        <w:rPr>
          <w:rFonts w:cs="Calibri"/>
          <w:b w:val="0"/>
          <w:i w:val="0"/>
          <w:sz w:val="22"/>
          <w:szCs w:val="22"/>
          <w:highlight w:val="yellow"/>
          <w:lang w:val="en-CA"/>
        </w:rPr>
        <w:t xml:space="preserve">The </w:t>
      </w:r>
      <w:r w:rsidRPr="00A60A45">
        <w:rPr>
          <w:rFonts w:cs="Calibri"/>
          <w:b w:val="0"/>
          <w:i w:val="0"/>
          <w:sz w:val="22"/>
          <w:szCs w:val="22"/>
          <w:highlight w:val="yellow"/>
          <w:lang w:val="en-CA"/>
        </w:rPr>
        <w:t>E</w:t>
      </w:r>
      <w:r w:rsidRPr="00A60A45">
        <w:rPr>
          <w:rFonts w:cs="Calibri"/>
          <w:b w:val="0"/>
          <w:i w:val="0"/>
          <w:sz w:val="22"/>
          <w:szCs w:val="22"/>
          <w:highlight w:val="yellow"/>
          <w:lang w:val="en-CA"/>
        </w:rPr>
        <w:t xml:space="preserve">mployer and the union release the </w:t>
      </w:r>
      <w:proofErr w:type="spellStart"/>
      <w:r w:rsidRPr="00A60A45">
        <w:rPr>
          <w:rFonts w:cs="Calibri"/>
          <w:b w:val="0"/>
          <w:i w:val="0"/>
          <w:sz w:val="22"/>
          <w:szCs w:val="22"/>
          <w:highlight w:val="yellow"/>
          <w:lang w:val="en-CA"/>
        </w:rPr>
        <w:t>Confédération</w:t>
      </w:r>
      <w:proofErr w:type="spellEnd"/>
      <w:r w:rsidRPr="00A60A45">
        <w:rPr>
          <w:rFonts w:cs="Calibri"/>
          <w:b w:val="0"/>
          <w:i w:val="0"/>
          <w:sz w:val="22"/>
          <w:szCs w:val="22"/>
          <w:highlight w:val="yellow"/>
          <w:lang w:val="en-CA"/>
        </w:rPr>
        <w:t xml:space="preserve"> des </w:t>
      </w:r>
      <w:proofErr w:type="spellStart"/>
      <w:r w:rsidRPr="00A60A45">
        <w:rPr>
          <w:rFonts w:cs="Calibri"/>
          <w:b w:val="0"/>
          <w:i w:val="0"/>
          <w:sz w:val="22"/>
          <w:szCs w:val="22"/>
          <w:highlight w:val="yellow"/>
          <w:lang w:val="en-CA"/>
        </w:rPr>
        <w:t>syndicats</w:t>
      </w:r>
      <w:proofErr w:type="spellEnd"/>
      <w:r w:rsidRPr="00A60A45">
        <w:rPr>
          <w:rFonts w:cs="Calibri"/>
          <w:b w:val="0"/>
          <w:i w:val="0"/>
          <w:sz w:val="22"/>
          <w:szCs w:val="22"/>
          <w:highlight w:val="yellow"/>
          <w:lang w:val="en-CA"/>
        </w:rPr>
        <w:t xml:space="preserve"> </w:t>
      </w:r>
      <w:proofErr w:type="spellStart"/>
      <w:r w:rsidRPr="00A60A45">
        <w:rPr>
          <w:rFonts w:cs="Calibri"/>
          <w:b w:val="0"/>
          <w:i w:val="0"/>
          <w:sz w:val="22"/>
          <w:szCs w:val="22"/>
          <w:highlight w:val="yellow"/>
          <w:lang w:val="en-CA"/>
        </w:rPr>
        <w:t>nationaux</w:t>
      </w:r>
      <w:proofErr w:type="spellEnd"/>
      <w:r w:rsidRPr="00A60A45">
        <w:rPr>
          <w:rFonts w:cs="Calibri"/>
          <w:b w:val="0"/>
          <w:i w:val="0"/>
          <w:sz w:val="22"/>
          <w:szCs w:val="22"/>
          <w:highlight w:val="yellow"/>
          <w:lang w:val="en-CA"/>
        </w:rPr>
        <w:t xml:space="preserve"> (CSN), the Fédération (identification) (CSN) and the Conseil central (identification) (CSN), as well as the </w:t>
      </w:r>
      <w:proofErr w:type="spellStart"/>
      <w:r w:rsidRPr="00A60A45">
        <w:rPr>
          <w:rFonts w:cs="Calibri"/>
          <w:b w:val="0"/>
          <w:i w:val="0"/>
          <w:sz w:val="22"/>
          <w:szCs w:val="22"/>
          <w:highlight w:val="yellow"/>
          <w:lang w:val="en-CA"/>
        </w:rPr>
        <w:t>Syndicat</w:t>
      </w:r>
      <w:proofErr w:type="spellEnd"/>
      <w:r w:rsidRPr="00A60A45">
        <w:rPr>
          <w:rFonts w:cs="Calibri"/>
          <w:b w:val="0"/>
          <w:i w:val="0"/>
          <w:sz w:val="22"/>
          <w:szCs w:val="22"/>
          <w:highlight w:val="yellow"/>
          <w:lang w:val="en-CA"/>
        </w:rPr>
        <w:t xml:space="preserve"> (identification) (CSN), as well as their respective directors, officers, agents, employees or representatives, from any and all liability, of any nature whatsoever, present, past or future, with respect to the events related directly or indirectly to the settlement of the Collective Agreement, to the return-to-work protocol or to the work stoppage</w:t>
      </w:r>
      <w:r w:rsidRPr="00A60A45">
        <w:rPr>
          <w:rFonts w:cs="Calibri"/>
          <w:b w:val="0"/>
          <w:i w:val="0"/>
          <w:sz w:val="22"/>
          <w:szCs w:val="22"/>
          <w:highlight w:val="yellow"/>
          <w:lang w:val="en-CA"/>
        </w:rPr>
        <w:t>.</w:t>
      </w:r>
    </w:p>
    <w:p w14:paraId="1F3AA522" w14:textId="77777777" w:rsidR="00A60A45" w:rsidRPr="00A60A45" w:rsidRDefault="00A60A45" w:rsidP="00A60A45">
      <w:pPr>
        <w:pStyle w:val="Heading2"/>
        <w:numPr>
          <w:ilvl w:val="0"/>
          <w:numId w:val="1"/>
        </w:numPr>
        <w:spacing w:before="120"/>
        <w:ind w:left="540" w:hanging="540"/>
        <w:rPr>
          <w:rFonts w:cs="Calibri"/>
          <w:b w:val="0"/>
          <w:i w:val="0"/>
          <w:sz w:val="22"/>
          <w:szCs w:val="22"/>
          <w:highlight w:val="yellow"/>
          <w:lang w:val="en-CA"/>
        </w:rPr>
      </w:pPr>
      <w:r w:rsidRPr="00A60A45">
        <w:rPr>
          <w:rFonts w:cs="Calibri"/>
          <w:b w:val="0"/>
          <w:i w:val="0"/>
          <w:sz w:val="22"/>
          <w:szCs w:val="22"/>
          <w:highlight w:val="yellow"/>
          <w:lang w:val="en-CA"/>
        </w:rPr>
        <w:t xml:space="preserve">The Employer and the Union undertake to take all steps to ensure that their representatives, directors, shareholders, employees, officers, members, agents, successors, assigns or others, waive and release the </w:t>
      </w:r>
      <w:proofErr w:type="spellStart"/>
      <w:r w:rsidRPr="00A60A45">
        <w:rPr>
          <w:rFonts w:cs="Calibri"/>
          <w:b w:val="0"/>
          <w:i w:val="0"/>
          <w:sz w:val="22"/>
          <w:szCs w:val="22"/>
          <w:highlight w:val="yellow"/>
          <w:lang w:val="en-CA"/>
        </w:rPr>
        <w:t>Confédération</w:t>
      </w:r>
      <w:proofErr w:type="spellEnd"/>
      <w:r w:rsidRPr="00A60A45">
        <w:rPr>
          <w:rFonts w:cs="Calibri"/>
          <w:b w:val="0"/>
          <w:i w:val="0"/>
          <w:sz w:val="22"/>
          <w:szCs w:val="22"/>
          <w:highlight w:val="yellow"/>
          <w:lang w:val="en-CA"/>
        </w:rPr>
        <w:t xml:space="preserve"> des </w:t>
      </w:r>
      <w:proofErr w:type="spellStart"/>
      <w:r w:rsidRPr="00A60A45">
        <w:rPr>
          <w:rFonts w:cs="Calibri"/>
          <w:b w:val="0"/>
          <w:i w:val="0"/>
          <w:sz w:val="22"/>
          <w:szCs w:val="22"/>
          <w:highlight w:val="yellow"/>
          <w:lang w:val="en-CA"/>
        </w:rPr>
        <w:t>syndicats</w:t>
      </w:r>
      <w:proofErr w:type="spellEnd"/>
      <w:r w:rsidRPr="00A60A45">
        <w:rPr>
          <w:rFonts w:cs="Calibri"/>
          <w:b w:val="0"/>
          <w:i w:val="0"/>
          <w:sz w:val="22"/>
          <w:szCs w:val="22"/>
          <w:highlight w:val="yellow"/>
          <w:lang w:val="en-CA"/>
        </w:rPr>
        <w:t xml:space="preserve"> </w:t>
      </w:r>
      <w:proofErr w:type="spellStart"/>
      <w:r w:rsidRPr="00A60A45">
        <w:rPr>
          <w:rFonts w:cs="Calibri"/>
          <w:b w:val="0"/>
          <w:i w:val="0"/>
          <w:sz w:val="22"/>
          <w:szCs w:val="22"/>
          <w:highlight w:val="yellow"/>
          <w:lang w:val="en-CA"/>
        </w:rPr>
        <w:t>nationaux</w:t>
      </w:r>
      <w:proofErr w:type="spellEnd"/>
      <w:r w:rsidRPr="00A60A45">
        <w:rPr>
          <w:rFonts w:cs="Calibri"/>
          <w:b w:val="0"/>
          <w:i w:val="0"/>
          <w:sz w:val="22"/>
          <w:szCs w:val="22"/>
          <w:highlight w:val="yellow"/>
          <w:lang w:val="en-CA"/>
        </w:rPr>
        <w:t xml:space="preserve"> (CSN), the Fédération (identification) (CSN) and the Conseil central (identification) (CSN) and the </w:t>
      </w:r>
      <w:proofErr w:type="spellStart"/>
      <w:r w:rsidRPr="00A60A45">
        <w:rPr>
          <w:rFonts w:cs="Calibri"/>
          <w:b w:val="0"/>
          <w:i w:val="0"/>
          <w:sz w:val="22"/>
          <w:szCs w:val="22"/>
          <w:highlight w:val="yellow"/>
          <w:lang w:val="en-CA"/>
        </w:rPr>
        <w:t>Syndicat</w:t>
      </w:r>
      <w:proofErr w:type="spellEnd"/>
      <w:r w:rsidRPr="00A60A45">
        <w:rPr>
          <w:rFonts w:cs="Calibri"/>
          <w:b w:val="0"/>
          <w:i w:val="0"/>
          <w:sz w:val="22"/>
          <w:szCs w:val="22"/>
          <w:highlight w:val="yellow"/>
          <w:lang w:val="en-CA"/>
        </w:rPr>
        <w:t xml:space="preserve"> (identification) (CSN), as well as their respective directors, officers, agents, employees or representatives, with respect to any present, past or future obligations of means whatsoever in connection with events directly or indirectly related to the settlement of the collective agreement, the return to work protocol or the work stoppage.</w:t>
      </w:r>
    </w:p>
    <w:p w14:paraId="2C66C89B" w14:textId="77777777" w:rsidR="00CF7D54" w:rsidRPr="00CF7D54" w:rsidRDefault="00CF7D54" w:rsidP="00CF7D54">
      <w:pPr>
        <w:pStyle w:val="Heading2"/>
        <w:numPr>
          <w:ilvl w:val="0"/>
          <w:numId w:val="1"/>
        </w:numPr>
        <w:spacing w:before="120"/>
        <w:ind w:left="540" w:hanging="540"/>
        <w:rPr>
          <w:rFonts w:cs="Calibri"/>
          <w:b w:val="0"/>
          <w:i w:val="0"/>
          <w:sz w:val="22"/>
          <w:szCs w:val="22"/>
          <w:highlight w:val="yellow"/>
          <w:lang w:val="en-CA"/>
        </w:rPr>
      </w:pPr>
      <w:r w:rsidRPr="00CF7D54">
        <w:rPr>
          <w:rFonts w:cs="Calibri"/>
          <w:b w:val="0"/>
          <w:i w:val="0"/>
          <w:sz w:val="22"/>
          <w:szCs w:val="22"/>
          <w:highlight w:val="yellow"/>
          <w:lang w:val="en-CA"/>
        </w:rPr>
        <w:t>The Employer, their representatives, directors, shareholders, employees, officers, members, agents, successors, assigns or others and the Union, their representatives, directors and agents waive the right to bring any action, suit, complaint, grievance, injunction or other legal proceeding whatsoever before any court of general jurisdiction or administrative tribunal, including the Administrative Labour Tribunal, against either party and against any organization with which the union or its representatives are affiliated in connection with events directly or indirectly related to the settlement of the collective agreement, the return to work protocol or the work stoppage.</w:t>
      </w:r>
    </w:p>
    <w:p w14:paraId="18341404" w14:textId="77777777" w:rsidR="00CF7D54" w:rsidRPr="00CF7D54" w:rsidRDefault="00CF7D54" w:rsidP="00CF7D54">
      <w:pPr>
        <w:pStyle w:val="Heading2"/>
        <w:numPr>
          <w:ilvl w:val="0"/>
          <w:numId w:val="1"/>
        </w:numPr>
        <w:spacing w:before="120"/>
        <w:ind w:left="540" w:hanging="540"/>
        <w:rPr>
          <w:rFonts w:cs="Calibri"/>
          <w:b w:val="0"/>
          <w:i w:val="0"/>
          <w:sz w:val="22"/>
          <w:szCs w:val="22"/>
          <w:highlight w:val="yellow"/>
          <w:lang w:val="en-CA"/>
        </w:rPr>
      </w:pPr>
      <w:r w:rsidRPr="00CF7D54">
        <w:rPr>
          <w:rFonts w:cs="Calibri"/>
          <w:b w:val="0"/>
          <w:i w:val="0"/>
          <w:sz w:val="22"/>
          <w:szCs w:val="22"/>
          <w:highlight w:val="yellow"/>
          <w:lang w:val="en-CA"/>
        </w:rPr>
        <w:t>The employer, their representatives, directors, shareholders, employees, officers, members, agents, successors, assigns or others and the union, their representatives, directors and agents, give each other full and final release from any and all damages, direct, indirect or otherwise, which arise or may arise directly or indirectly from the exercise of the lockout (and/or strike) and from any and all damages arising directly or indirectly out of or in connection with the renewal of the Collective Agreement and the Return to Work Protocol.</w:t>
      </w:r>
    </w:p>
    <w:p w14:paraId="110C28E1" w14:textId="3D2001A2" w:rsidR="009B26DD" w:rsidRPr="00CF7D54" w:rsidRDefault="00D80DA0" w:rsidP="002B72D5">
      <w:pPr>
        <w:pStyle w:val="Heading1"/>
        <w:rPr>
          <w:i/>
          <w:sz w:val="22"/>
          <w:szCs w:val="22"/>
          <w:lang w:val="en-CA"/>
        </w:rPr>
      </w:pPr>
      <w:r>
        <w:rPr>
          <w:sz w:val="22"/>
          <w:szCs w:val="22"/>
          <w:lang w:val="en-CA"/>
        </w:rPr>
        <w:t>The Exchange of consent</w:t>
      </w:r>
    </w:p>
    <w:p w14:paraId="58E705BB" w14:textId="4ECEABA9" w:rsidR="00D80DA0" w:rsidRPr="00D80DA0" w:rsidRDefault="00D80DA0" w:rsidP="00D80DA0">
      <w:pPr>
        <w:pStyle w:val="Heading2"/>
        <w:numPr>
          <w:ilvl w:val="0"/>
          <w:numId w:val="1"/>
        </w:numPr>
        <w:spacing w:before="120"/>
        <w:ind w:left="540" w:hanging="540"/>
        <w:rPr>
          <w:rFonts w:cs="Calibri"/>
          <w:b w:val="0"/>
          <w:i w:val="0"/>
          <w:sz w:val="22"/>
          <w:szCs w:val="22"/>
          <w:lang w:val="en-CA"/>
        </w:rPr>
      </w:pPr>
      <w:r w:rsidRPr="00D80DA0">
        <w:rPr>
          <w:rFonts w:cs="Calibri"/>
          <w:b w:val="0"/>
          <w:i w:val="0"/>
          <w:sz w:val="22"/>
          <w:szCs w:val="22"/>
          <w:lang w:val="en-CA"/>
        </w:rPr>
        <w:t xml:space="preserve">The Employer and the Union acknowledge that the provisions of this </w:t>
      </w:r>
      <w:r>
        <w:rPr>
          <w:rFonts w:cs="Calibri"/>
          <w:b w:val="0"/>
          <w:i w:val="0"/>
          <w:sz w:val="22"/>
          <w:szCs w:val="22"/>
          <w:lang w:val="en-CA"/>
        </w:rPr>
        <w:t>Protocol</w:t>
      </w:r>
      <w:r w:rsidRPr="00D80DA0">
        <w:rPr>
          <w:rFonts w:cs="Calibri"/>
          <w:b w:val="0"/>
          <w:i w:val="0"/>
          <w:sz w:val="22"/>
          <w:szCs w:val="22"/>
          <w:lang w:val="en-CA"/>
        </w:rPr>
        <w:t xml:space="preserve"> of Understanding represent their intentions and declare that they are individually and mutually and collectively bound by them and for and on behalf of the persons under their command or whom they represent.</w:t>
      </w:r>
    </w:p>
    <w:p w14:paraId="794C000E" w14:textId="242967DB" w:rsidR="004A4D59" w:rsidRPr="006E08E5" w:rsidRDefault="00D80DA0" w:rsidP="002B72D5">
      <w:pPr>
        <w:pStyle w:val="Heading1"/>
        <w:rPr>
          <w:sz w:val="22"/>
          <w:szCs w:val="22"/>
        </w:rPr>
      </w:pPr>
      <w:r>
        <w:rPr>
          <w:sz w:val="22"/>
          <w:szCs w:val="22"/>
        </w:rPr>
        <w:t>The arbitration process</w:t>
      </w:r>
    </w:p>
    <w:p w14:paraId="2FDDCA5D" w14:textId="77777777" w:rsidR="00D80DA0" w:rsidRPr="00D80DA0" w:rsidRDefault="00D80DA0" w:rsidP="00D80DA0">
      <w:pPr>
        <w:pStyle w:val="Heading2"/>
        <w:numPr>
          <w:ilvl w:val="0"/>
          <w:numId w:val="1"/>
        </w:numPr>
        <w:spacing w:before="120"/>
        <w:ind w:left="540" w:hanging="540"/>
        <w:rPr>
          <w:rFonts w:cs="Calibri"/>
          <w:b w:val="0"/>
          <w:i w:val="0"/>
          <w:sz w:val="22"/>
          <w:szCs w:val="22"/>
          <w:lang w:val="en-CA"/>
        </w:rPr>
      </w:pPr>
      <w:r w:rsidRPr="00D80DA0">
        <w:rPr>
          <w:rFonts w:cs="Calibri"/>
          <w:b w:val="0"/>
          <w:i w:val="0"/>
          <w:sz w:val="22"/>
          <w:szCs w:val="22"/>
          <w:lang w:val="en-CA"/>
        </w:rPr>
        <w:lastRenderedPageBreak/>
        <w:t>The employer acknowledges that all time limits inherent in the grievance procedure provided for in the agreement have been suspended for the entire period between March 15, 2022 and the return to work, and this for all grievances filed before March 15, 2022.</w:t>
      </w:r>
    </w:p>
    <w:p w14:paraId="78E32897" w14:textId="77777777" w:rsidR="00D80DA0" w:rsidRPr="00D80DA0" w:rsidRDefault="00D80DA0" w:rsidP="00D80DA0">
      <w:pPr>
        <w:pStyle w:val="Heading2"/>
        <w:numPr>
          <w:ilvl w:val="0"/>
          <w:numId w:val="1"/>
        </w:numPr>
        <w:spacing w:before="120"/>
        <w:ind w:left="540" w:hanging="540"/>
        <w:rPr>
          <w:rFonts w:cs="Calibri"/>
          <w:b w:val="0"/>
          <w:i w:val="0"/>
          <w:sz w:val="22"/>
          <w:szCs w:val="22"/>
          <w:lang w:val="en-CA"/>
        </w:rPr>
      </w:pPr>
      <w:r w:rsidRPr="00D80DA0">
        <w:rPr>
          <w:rFonts w:cs="Calibri"/>
          <w:b w:val="0"/>
          <w:i w:val="0"/>
          <w:sz w:val="22"/>
          <w:szCs w:val="22"/>
          <w:lang w:val="en-CA"/>
        </w:rPr>
        <w:t xml:space="preserve">This Return to Work Protocol </w:t>
      </w:r>
      <w:proofErr w:type="spellStart"/>
      <w:r w:rsidRPr="00D80DA0">
        <w:rPr>
          <w:rFonts w:cs="Calibri"/>
          <w:b w:val="0"/>
          <w:i w:val="0"/>
          <w:sz w:val="22"/>
          <w:szCs w:val="22"/>
          <w:lang w:val="en-CA"/>
        </w:rPr>
        <w:t>is</w:t>
      </w:r>
      <w:proofErr w:type="spellEnd"/>
      <w:r w:rsidRPr="00D80DA0">
        <w:rPr>
          <w:rFonts w:cs="Calibri"/>
          <w:b w:val="0"/>
          <w:i w:val="0"/>
          <w:sz w:val="22"/>
          <w:szCs w:val="22"/>
          <w:lang w:val="en-CA"/>
        </w:rPr>
        <w:t xml:space="preserve"> an </w:t>
      </w:r>
      <w:proofErr w:type="spellStart"/>
      <w:r w:rsidRPr="00D80DA0">
        <w:rPr>
          <w:rFonts w:cs="Calibri"/>
          <w:b w:val="0"/>
          <w:i w:val="0"/>
          <w:sz w:val="22"/>
          <w:szCs w:val="22"/>
          <w:lang w:val="en-CA"/>
        </w:rPr>
        <w:t>integral</w:t>
      </w:r>
      <w:proofErr w:type="spellEnd"/>
      <w:r w:rsidRPr="00D80DA0">
        <w:rPr>
          <w:rFonts w:cs="Calibri"/>
          <w:b w:val="0"/>
          <w:i w:val="0"/>
          <w:sz w:val="22"/>
          <w:szCs w:val="22"/>
          <w:lang w:val="en-CA"/>
        </w:rPr>
        <w:t xml:space="preserve"> part of the Collective Agreement and </w:t>
      </w:r>
      <w:proofErr w:type="spellStart"/>
      <w:r w:rsidRPr="00D80DA0">
        <w:rPr>
          <w:rFonts w:cs="Calibri"/>
          <w:b w:val="0"/>
          <w:i w:val="0"/>
          <w:sz w:val="22"/>
          <w:szCs w:val="22"/>
          <w:lang w:val="en-CA"/>
        </w:rPr>
        <w:t>is</w:t>
      </w:r>
      <w:proofErr w:type="spellEnd"/>
      <w:r w:rsidRPr="00D80DA0">
        <w:rPr>
          <w:rFonts w:cs="Calibri"/>
          <w:b w:val="0"/>
          <w:i w:val="0"/>
          <w:sz w:val="22"/>
          <w:szCs w:val="22"/>
          <w:lang w:val="en-CA"/>
        </w:rPr>
        <w:t xml:space="preserve"> </w:t>
      </w:r>
      <w:proofErr w:type="spellStart"/>
      <w:r w:rsidRPr="00D80DA0">
        <w:rPr>
          <w:rFonts w:cs="Calibri"/>
          <w:b w:val="0"/>
          <w:i w:val="0"/>
          <w:sz w:val="22"/>
          <w:szCs w:val="22"/>
          <w:lang w:val="en-CA"/>
        </w:rPr>
        <w:t>subject</w:t>
      </w:r>
      <w:proofErr w:type="spellEnd"/>
      <w:r w:rsidRPr="00D80DA0">
        <w:rPr>
          <w:rFonts w:cs="Calibri"/>
          <w:b w:val="0"/>
          <w:i w:val="0"/>
          <w:sz w:val="22"/>
          <w:szCs w:val="22"/>
          <w:lang w:val="en-CA"/>
        </w:rPr>
        <w:t xml:space="preserve"> to the </w:t>
      </w:r>
      <w:proofErr w:type="spellStart"/>
      <w:r w:rsidRPr="00D80DA0">
        <w:rPr>
          <w:rFonts w:cs="Calibri"/>
          <w:b w:val="0"/>
          <w:i w:val="0"/>
          <w:sz w:val="22"/>
          <w:szCs w:val="22"/>
          <w:lang w:val="en-CA"/>
        </w:rPr>
        <w:t>grievance</w:t>
      </w:r>
      <w:proofErr w:type="spellEnd"/>
      <w:r w:rsidRPr="00D80DA0">
        <w:rPr>
          <w:rFonts w:cs="Calibri"/>
          <w:b w:val="0"/>
          <w:i w:val="0"/>
          <w:sz w:val="22"/>
          <w:szCs w:val="22"/>
          <w:lang w:val="en-CA"/>
        </w:rPr>
        <w:t xml:space="preserve"> and arbitration </w:t>
      </w:r>
      <w:proofErr w:type="spellStart"/>
      <w:r w:rsidRPr="00D80DA0">
        <w:rPr>
          <w:rFonts w:cs="Calibri"/>
          <w:b w:val="0"/>
          <w:i w:val="0"/>
          <w:sz w:val="22"/>
          <w:szCs w:val="22"/>
          <w:lang w:val="en-CA"/>
        </w:rPr>
        <w:t>procedures</w:t>
      </w:r>
      <w:proofErr w:type="spellEnd"/>
      <w:r w:rsidRPr="00D80DA0">
        <w:rPr>
          <w:rFonts w:cs="Calibri"/>
          <w:b w:val="0"/>
          <w:i w:val="0"/>
          <w:sz w:val="22"/>
          <w:szCs w:val="22"/>
          <w:lang w:val="en-CA"/>
        </w:rPr>
        <w:t xml:space="preserve"> set out in the Collective Agreement and the Labour Code.</w:t>
      </w:r>
    </w:p>
    <w:p w14:paraId="19E6EA78" w14:textId="77777777" w:rsidR="00D80DA0" w:rsidRPr="00D80DA0" w:rsidRDefault="00D80DA0" w:rsidP="00D80DA0">
      <w:pPr>
        <w:pStyle w:val="Heading2"/>
        <w:numPr>
          <w:ilvl w:val="0"/>
          <w:numId w:val="1"/>
        </w:numPr>
        <w:spacing w:before="120"/>
        <w:ind w:left="540" w:hanging="540"/>
        <w:rPr>
          <w:rFonts w:cs="Calibri"/>
          <w:b w:val="0"/>
          <w:i w:val="0"/>
          <w:sz w:val="22"/>
          <w:szCs w:val="22"/>
          <w:lang w:val="en-CA"/>
        </w:rPr>
      </w:pPr>
      <w:r w:rsidRPr="00D80DA0">
        <w:rPr>
          <w:rFonts w:cs="Calibri"/>
          <w:b w:val="0"/>
          <w:i w:val="0"/>
          <w:sz w:val="22"/>
          <w:szCs w:val="22"/>
          <w:lang w:val="en-CA"/>
        </w:rPr>
        <w:t xml:space="preserve">The parties </w:t>
      </w:r>
      <w:proofErr w:type="spellStart"/>
      <w:r w:rsidRPr="00D80DA0">
        <w:rPr>
          <w:rFonts w:cs="Calibri"/>
          <w:b w:val="0"/>
          <w:i w:val="0"/>
          <w:sz w:val="22"/>
          <w:szCs w:val="22"/>
          <w:lang w:val="en-CA"/>
        </w:rPr>
        <w:t>agree</w:t>
      </w:r>
      <w:proofErr w:type="spellEnd"/>
      <w:r w:rsidRPr="00D80DA0">
        <w:rPr>
          <w:rFonts w:cs="Calibri"/>
          <w:b w:val="0"/>
          <w:i w:val="0"/>
          <w:sz w:val="22"/>
          <w:szCs w:val="22"/>
          <w:lang w:val="en-CA"/>
        </w:rPr>
        <w:t xml:space="preserve"> to </w:t>
      </w:r>
      <w:proofErr w:type="spellStart"/>
      <w:r w:rsidRPr="00D80DA0">
        <w:rPr>
          <w:rFonts w:cs="Calibri"/>
          <w:b w:val="0"/>
          <w:i w:val="0"/>
          <w:sz w:val="22"/>
          <w:szCs w:val="22"/>
          <w:lang w:val="en-CA"/>
        </w:rPr>
        <w:t>promptly</w:t>
      </w:r>
      <w:proofErr w:type="spellEnd"/>
      <w:r w:rsidRPr="00D80DA0">
        <w:rPr>
          <w:rFonts w:cs="Calibri"/>
          <w:b w:val="0"/>
          <w:i w:val="0"/>
          <w:sz w:val="22"/>
          <w:szCs w:val="22"/>
          <w:lang w:val="en-CA"/>
        </w:rPr>
        <w:t xml:space="preserve"> file </w:t>
      </w:r>
      <w:proofErr w:type="spellStart"/>
      <w:r w:rsidRPr="00D80DA0">
        <w:rPr>
          <w:rFonts w:cs="Calibri"/>
          <w:b w:val="0"/>
          <w:i w:val="0"/>
          <w:sz w:val="22"/>
          <w:szCs w:val="22"/>
          <w:lang w:val="en-CA"/>
        </w:rPr>
        <w:t>with</w:t>
      </w:r>
      <w:proofErr w:type="spellEnd"/>
      <w:r w:rsidRPr="00D80DA0">
        <w:rPr>
          <w:rFonts w:cs="Calibri"/>
          <w:b w:val="0"/>
          <w:i w:val="0"/>
          <w:sz w:val="22"/>
          <w:szCs w:val="22"/>
          <w:lang w:val="en-CA"/>
        </w:rPr>
        <w:t xml:space="preserve"> the Ministry of Labour, in accordance </w:t>
      </w:r>
      <w:proofErr w:type="spellStart"/>
      <w:r w:rsidRPr="00D80DA0">
        <w:rPr>
          <w:rFonts w:cs="Calibri"/>
          <w:b w:val="0"/>
          <w:i w:val="0"/>
          <w:sz w:val="22"/>
          <w:szCs w:val="22"/>
          <w:lang w:val="en-CA"/>
        </w:rPr>
        <w:t>with</w:t>
      </w:r>
      <w:proofErr w:type="spellEnd"/>
      <w:r w:rsidRPr="00D80DA0">
        <w:rPr>
          <w:rFonts w:cs="Calibri"/>
          <w:b w:val="0"/>
          <w:i w:val="0"/>
          <w:sz w:val="22"/>
          <w:szCs w:val="22"/>
          <w:lang w:val="en-CA"/>
        </w:rPr>
        <w:t xml:space="preserve"> Article 72 of the Labour Code, </w:t>
      </w:r>
      <w:proofErr w:type="spellStart"/>
      <w:r w:rsidRPr="00D80DA0">
        <w:rPr>
          <w:rFonts w:cs="Calibri"/>
          <w:b w:val="0"/>
          <w:i w:val="0"/>
          <w:sz w:val="22"/>
          <w:szCs w:val="22"/>
          <w:lang w:val="en-CA"/>
        </w:rPr>
        <w:t>two</w:t>
      </w:r>
      <w:proofErr w:type="spellEnd"/>
      <w:r w:rsidRPr="00D80DA0">
        <w:rPr>
          <w:rFonts w:cs="Calibri"/>
          <w:b w:val="0"/>
          <w:i w:val="0"/>
          <w:sz w:val="22"/>
          <w:szCs w:val="22"/>
          <w:lang w:val="en-CA"/>
        </w:rPr>
        <w:t xml:space="preserve"> </w:t>
      </w:r>
      <w:proofErr w:type="spellStart"/>
      <w:r w:rsidRPr="00D80DA0">
        <w:rPr>
          <w:rFonts w:cs="Calibri"/>
          <w:b w:val="0"/>
          <w:i w:val="0"/>
          <w:sz w:val="22"/>
          <w:szCs w:val="22"/>
          <w:lang w:val="en-CA"/>
        </w:rPr>
        <w:t>certified</w:t>
      </w:r>
      <w:proofErr w:type="spellEnd"/>
      <w:r w:rsidRPr="00D80DA0">
        <w:rPr>
          <w:rFonts w:cs="Calibri"/>
          <w:b w:val="0"/>
          <w:i w:val="0"/>
          <w:sz w:val="22"/>
          <w:szCs w:val="22"/>
          <w:lang w:val="en-CA"/>
        </w:rPr>
        <w:t xml:space="preserve"> copies of the original return-to-</w:t>
      </w:r>
      <w:proofErr w:type="spellStart"/>
      <w:r w:rsidRPr="00D80DA0">
        <w:rPr>
          <w:rFonts w:cs="Calibri"/>
          <w:b w:val="0"/>
          <w:i w:val="0"/>
          <w:sz w:val="22"/>
          <w:szCs w:val="22"/>
          <w:lang w:val="en-CA"/>
        </w:rPr>
        <w:t>work</w:t>
      </w:r>
      <w:proofErr w:type="spellEnd"/>
      <w:r w:rsidRPr="00D80DA0">
        <w:rPr>
          <w:rFonts w:cs="Calibri"/>
          <w:b w:val="0"/>
          <w:i w:val="0"/>
          <w:sz w:val="22"/>
          <w:szCs w:val="22"/>
          <w:lang w:val="en-CA"/>
        </w:rPr>
        <w:t xml:space="preserve"> </w:t>
      </w:r>
      <w:proofErr w:type="spellStart"/>
      <w:r w:rsidRPr="00D80DA0">
        <w:rPr>
          <w:rFonts w:cs="Calibri"/>
          <w:b w:val="0"/>
          <w:i w:val="0"/>
          <w:sz w:val="22"/>
          <w:szCs w:val="22"/>
          <w:lang w:val="en-CA"/>
        </w:rPr>
        <w:t>protocol</w:t>
      </w:r>
      <w:proofErr w:type="spellEnd"/>
      <w:r w:rsidRPr="00D80DA0">
        <w:rPr>
          <w:rFonts w:cs="Calibri"/>
          <w:b w:val="0"/>
          <w:i w:val="0"/>
          <w:sz w:val="22"/>
          <w:szCs w:val="22"/>
          <w:lang w:val="en-CA"/>
        </w:rPr>
        <w:t>.</w:t>
      </w:r>
    </w:p>
    <w:p w14:paraId="289081C5" w14:textId="77777777" w:rsidR="00D80DA0" w:rsidRPr="00D80DA0" w:rsidRDefault="00D80DA0" w:rsidP="00D80DA0">
      <w:pPr>
        <w:pStyle w:val="Heading2"/>
        <w:numPr>
          <w:ilvl w:val="0"/>
          <w:numId w:val="1"/>
        </w:numPr>
        <w:spacing w:before="120"/>
        <w:ind w:left="540" w:hanging="540"/>
        <w:rPr>
          <w:rFonts w:cs="Calibri"/>
          <w:b w:val="0"/>
          <w:i w:val="0"/>
          <w:sz w:val="22"/>
          <w:szCs w:val="22"/>
          <w:lang w:val="en-CA"/>
        </w:rPr>
      </w:pPr>
      <w:r w:rsidRPr="00D80DA0">
        <w:rPr>
          <w:rFonts w:cs="Calibri"/>
          <w:b w:val="0"/>
          <w:i w:val="0"/>
          <w:sz w:val="22"/>
          <w:szCs w:val="22"/>
          <w:lang w:val="en-CA"/>
        </w:rPr>
        <w:t>This Protocol shall act, inter alia, as a transitional provision and, should any of its provisions conflict with any provision of the Collective Agreement, the provision of the Protocol shall prevail.</w:t>
      </w:r>
    </w:p>
    <w:p w14:paraId="7053493E" w14:textId="7D7C0D53" w:rsidR="009358F7" w:rsidRPr="00DA386B" w:rsidRDefault="00DA386B" w:rsidP="006A7DEC">
      <w:pPr>
        <w:pStyle w:val="BodyText"/>
        <w:tabs>
          <w:tab w:val="left" w:pos="2160"/>
        </w:tabs>
        <w:spacing w:before="120"/>
        <w:ind w:left="0" w:firstLine="0"/>
        <w:rPr>
          <w:rFonts w:cs="Calibri"/>
          <w:spacing w:val="-1"/>
          <w:sz w:val="22"/>
          <w:szCs w:val="22"/>
          <w:lang w:val="en-CA"/>
        </w:rPr>
      </w:pPr>
      <w:r w:rsidRPr="00DA386B">
        <w:rPr>
          <w:rFonts w:cs="Calibri"/>
          <w:b/>
          <w:sz w:val="22"/>
          <w:szCs w:val="22"/>
          <w:lang w:val="en-CA"/>
        </w:rPr>
        <w:t>IN WITNESS WHEREOF</w:t>
      </w:r>
      <w:r w:rsidR="00E07069" w:rsidRPr="00DA386B">
        <w:rPr>
          <w:rFonts w:cs="Calibri"/>
          <w:b/>
          <w:sz w:val="22"/>
          <w:szCs w:val="22"/>
          <w:lang w:val="en-CA"/>
        </w:rPr>
        <w:t xml:space="preserve">, </w:t>
      </w:r>
      <w:r w:rsidRPr="00DA386B">
        <w:rPr>
          <w:rFonts w:cs="Calibri"/>
          <w:sz w:val="22"/>
          <w:szCs w:val="22"/>
          <w:lang w:val="en-CA"/>
        </w:rPr>
        <w:t>the parties hereto, by their respective repre</w:t>
      </w:r>
      <w:r>
        <w:rPr>
          <w:rFonts w:cs="Calibri"/>
          <w:sz w:val="22"/>
          <w:szCs w:val="22"/>
          <w:lang w:val="en-CA"/>
        </w:rPr>
        <w:t>sentatives, have signed in Montreal</w:t>
      </w:r>
      <w:r w:rsidR="00E07069" w:rsidRPr="00DA386B">
        <w:rPr>
          <w:rFonts w:cs="Calibri"/>
          <w:sz w:val="22"/>
          <w:szCs w:val="22"/>
          <w:lang w:val="en-CA"/>
        </w:rPr>
        <w:t>,</w:t>
      </w:r>
      <w:r w:rsidR="00E07069" w:rsidRPr="00DA386B">
        <w:rPr>
          <w:rFonts w:cs="Calibri"/>
          <w:spacing w:val="-1"/>
          <w:sz w:val="22"/>
          <w:szCs w:val="22"/>
          <w:lang w:val="en-CA"/>
        </w:rPr>
        <w:t xml:space="preserve"> </w:t>
      </w:r>
    </w:p>
    <w:p w14:paraId="3FEA6653" w14:textId="4EEA3859" w:rsidR="003764BD" w:rsidRPr="00DA386B" w:rsidRDefault="00DA386B" w:rsidP="00F652D8">
      <w:pPr>
        <w:pStyle w:val="BodyText"/>
        <w:tabs>
          <w:tab w:val="left" w:pos="2160"/>
        </w:tabs>
        <w:spacing w:before="120"/>
        <w:ind w:left="0" w:firstLine="0"/>
        <w:rPr>
          <w:rFonts w:cs="Calibri"/>
          <w:sz w:val="22"/>
          <w:szCs w:val="22"/>
          <w:lang w:val="en-CA"/>
        </w:rPr>
      </w:pPr>
      <w:r w:rsidRPr="00DA386B">
        <w:rPr>
          <w:rFonts w:cs="Calibri"/>
          <w:sz w:val="22"/>
          <w:szCs w:val="22"/>
          <w:lang w:val="en-CA"/>
        </w:rPr>
        <w:t>this</w:t>
      </w:r>
      <w:r w:rsidR="00E8358F" w:rsidRPr="00DA386B">
        <w:rPr>
          <w:rFonts w:cs="Calibri"/>
          <w:sz w:val="22"/>
          <w:szCs w:val="22"/>
          <w:lang w:val="en-CA"/>
        </w:rPr>
        <w:t xml:space="preserve"> ____</w:t>
      </w:r>
      <w:proofErr w:type="gramStart"/>
      <w:r w:rsidR="00E8358F" w:rsidRPr="00DA386B">
        <w:rPr>
          <w:rFonts w:cs="Calibri"/>
          <w:sz w:val="22"/>
          <w:szCs w:val="22"/>
          <w:lang w:val="en-CA"/>
        </w:rPr>
        <w:t xml:space="preserve">_  </w:t>
      </w:r>
      <w:r w:rsidRPr="00DA386B">
        <w:rPr>
          <w:rFonts w:cs="Calibri"/>
          <w:sz w:val="22"/>
          <w:szCs w:val="22"/>
          <w:lang w:val="en-CA"/>
        </w:rPr>
        <w:t>day</w:t>
      </w:r>
      <w:proofErr w:type="gramEnd"/>
      <w:r w:rsidRPr="00DA386B">
        <w:rPr>
          <w:rFonts w:cs="Calibri"/>
          <w:sz w:val="22"/>
          <w:szCs w:val="22"/>
          <w:lang w:val="en-CA"/>
        </w:rPr>
        <w:t xml:space="preserve"> of the month</w:t>
      </w:r>
      <w:r>
        <w:rPr>
          <w:rFonts w:cs="Calibri"/>
          <w:sz w:val="22"/>
          <w:szCs w:val="22"/>
          <w:lang w:val="en-CA"/>
        </w:rPr>
        <w:t xml:space="preserve"> of</w:t>
      </w:r>
      <w:r w:rsidR="00E07069" w:rsidRPr="00DA386B">
        <w:rPr>
          <w:rFonts w:cs="Calibri"/>
          <w:sz w:val="22"/>
          <w:szCs w:val="22"/>
          <w:u w:val="single"/>
          <w:lang w:val="en-CA"/>
        </w:rPr>
        <w:tab/>
      </w:r>
      <w:r w:rsidR="00E8358F" w:rsidRPr="00DA386B">
        <w:rPr>
          <w:rFonts w:cs="Calibri"/>
          <w:sz w:val="22"/>
          <w:szCs w:val="22"/>
          <w:u w:val="single"/>
          <w:lang w:val="en-CA"/>
        </w:rPr>
        <w:t>___________</w:t>
      </w:r>
      <w:r w:rsidR="00E07069" w:rsidRPr="00DA386B">
        <w:rPr>
          <w:rFonts w:cs="Calibri"/>
          <w:sz w:val="22"/>
          <w:szCs w:val="22"/>
          <w:lang w:val="en-CA"/>
        </w:rPr>
        <w:t>20</w:t>
      </w:r>
      <w:r w:rsidR="00562F25" w:rsidRPr="00DA386B">
        <w:rPr>
          <w:rFonts w:cs="Calibri"/>
          <w:sz w:val="22"/>
          <w:szCs w:val="22"/>
          <w:lang w:val="en-CA"/>
        </w:rPr>
        <w:t>22</w:t>
      </w:r>
      <w:r w:rsidR="00E07069" w:rsidRPr="00DA386B">
        <w:rPr>
          <w:rFonts w:cs="Calibri"/>
          <w:sz w:val="22"/>
          <w:szCs w:val="22"/>
          <w:lang w:val="en-CA"/>
        </w:rPr>
        <w:t>.</w:t>
      </w:r>
    </w:p>
    <w:p w14:paraId="78768DFB" w14:textId="77777777" w:rsidR="009358F7" w:rsidRPr="00DA386B" w:rsidRDefault="009358F7" w:rsidP="009358F7">
      <w:pPr>
        <w:pStyle w:val="Heading1"/>
        <w:spacing w:before="0"/>
        <w:rPr>
          <w:sz w:val="22"/>
          <w:szCs w:val="22"/>
          <w:highlight w:val="lightGray"/>
          <w:lang w:val="en-CA"/>
        </w:rPr>
      </w:pPr>
    </w:p>
    <w:tbl>
      <w:tblPr>
        <w:tblStyle w:val="TableGrid"/>
        <w:tblW w:w="0" w:type="auto"/>
        <w:tblLook w:val="04A0" w:firstRow="1" w:lastRow="0" w:firstColumn="1" w:lastColumn="0" w:noHBand="0" w:noVBand="1"/>
      </w:tblPr>
      <w:tblGrid>
        <w:gridCol w:w="4312"/>
        <w:gridCol w:w="237"/>
        <w:gridCol w:w="4321"/>
      </w:tblGrid>
      <w:tr w:rsidR="00D672FB" w:rsidRPr="00DA386B" w14:paraId="6D842EDE" w14:textId="77777777" w:rsidTr="00D672FB">
        <w:trPr>
          <w:trHeight w:val="480"/>
        </w:trPr>
        <w:tc>
          <w:tcPr>
            <w:tcW w:w="4317" w:type="dxa"/>
            <w:tcBorders>
              <w:top w:val="single" w:sz="4" w:space="0" w:color="auto"/>
              <w:left w:val="nil"/>
              <w:bottom w:val="nil"/>
              <w:right w:val="nil"/>
            </w:tcBorders>
          </w:tcPr>
          <w:p w14:paraId="2B16F78D" w14:textId="2ADEEA71" w:rsidR="00D672FB" w:rsidRPr="006E08E5" w:rsidRDefault="00562F25" w:rsidP="00A0609C">
            <w:pPr>
              <w:rPr>
                <w:rFonts w:asciiTheme="minorHAnsi" w:hAnsiTheme="minorHAnsi" w:cstheme="minorHAnsi"/>
                <w:b/>
                <w:iCs/>
              </w:rPr>
            </w:pPr>
            <w:r w:rsidRPr="006E08E5">
              <w:rPr>
                <w:rFonts w:asciiTheme="minorHAnsi" w:hAnsiTheme="minorHAnsi" w:cstheme="minorHAnsi"/>
                <w:b/>
                <w:iCs/>
              </w:rPr>
              <w:t>Rolls-Royce Canada</w:t>
            </w:r>
          </w:p>
        </w:tc>
        <w:tc>
          <w:tcPr>
            <w:tcW w:w="237" w:type="dxa"/>
            <w:tcBorders>
              <w:top w:val="nil"/>
              <w:left w:val="nil"/>
              <w:bottom w:val="nil"/>
              <w:right w:val="nil"/>
            </w:tcBorders>
          </w:tcPr>
          <w:p w14:paraId="2B23B0F8" w14:textId="77777777" w:rsidR="00D672FB" w:rsidRPr="006E08E5" w:rsidRDefault="00D672FB" w:rsidP="00A0609C">
            <w:pPr>
              <w:rPr>
                <w:rFonts w:asciiTheme="minorHAnsi" w:hAnsiTheme="minorHAnsi" w:cstheme="minorHAnsi"/>
                <w:iCs/>
              </w:rPr>
            </w:pPr>
          </w:p>
        </w:tc>
        <w:tc>
          <w:tcPr>
            <w:tcW w:w="4326" w:type="dxa"/>
            <w:tcBorders>
              <w:top w:val="single" w:sz="4" w:space="0" w:color="auto"/>
              <w:left w:val="nil"/>
              <w:bottom w:val="nil"/>
              <w:right w:val="nil"/>
            </w:tcBorders>
          </w:tcPr>
          <w:p w14:paraId="2B857556" w14:textId="70DB7FDC" w:rsidR="00D672FB" w:rsidRPr="00DA386B" w:rsidRDefault="00562F25" w:rsidP="0055351C">
            <w:pPr>
              <w:pStyle w:val="Heading1"/>
              <w:spacing w:before="0"/>
              <w:ind w:left="0" w:firstLine="0"/>
              <w:outlineLvl w:val="0"/>
              <w:rPr>
                <w:sz w:val="22"/>
                <w:szCs w:val="22"/>
                <w:lang w:val="en-CA"/>
              </w:rPr>
            </w:pPr>
            <w:r w:rsidRPr="00DA386B">
              <w:rPr>
                <w:sz w:val="22"/>
                <w:szCs w:val="22"/>
                <w:lang w:val="en-CA"/>
              </w:rPr>
              <w:t>Rolls-Royce Canada</w:t>
            </w:r>
            <w:r w:rsidR="00DA386B" w:rsidRPr="00DA386B">
              <w:rPr>
                <w:sz w:val="22"/>
                <w:szCs w:val="22"/>
                <w:lang w:val="en-CA"/>
              </w:rPr>
              <w:t xml:space="preserve"> Workers’ Union</w:t>
            </w:r>
            <w:r w:rsidRPr="00DA386B">
              <w:rPr>
                <w:sz w:val="22"/>
                <w:szCs w:val="22"/>
                <w:lang w:val="en-CA"/>
              </w:rPr>
              <w:t xml:space="preserve"> - CSN</w:t>
            </w:r>
          </w:p>
          <w:p w14:paraId="1348DE48" w14:textId="36C12A6D" w:rsidR="00D672FB" w:rsidRPr="00DA386B" w:rsidRDefault="00D672FB" w:rsidP="0055351C">
            <w:pPr>
              <w:rPr>
                <w:rFonts w:asciiTheme="minorHAnsi" w:hAnsiTheme="minorHAnsi" w:cstheme="minorHAnsi"/>
                <w:iCs/>
                <w:lang w:val="en-CA"/>
              </w:rPr>
            </w:pPr>
          </w:p>
        </w:tc>
      </w:tr>
      <w:tr w:rsidR="00D672FB" w:rsidRPr="006E08E5" w14:paraId="0B09DC50" w14:textId="77777777" w:rsidTr="00D672FB">
        <w:trPr>
          <w:trHeight w:val="360"/>
        </w:trPr>
        <w:tc>
          <w:tcPr>
            <w:tcW w:w="4317" w:type="dxa"/>
            <w:tcBorders>
              <w:top w:val="nil"/>
              <w:left w:val="nil"/>
              <w:bottom w:val="nil"/>
              <w:right w:val="nil"/>
            </w:tcBorders>
            <w:vAlign w:val="bottom"/>
          </w:tcPr>
          <w:p w14:paraId="0306FC21" w14:textId="3488A7E1" w:rsidR="00D672FB" w:rsidRPr="006E08E5" w:rsidRDefault="00DA386B" w:rsidP="00A0609C">
            <w:pPr>
              <w:rPr>
                <w:rFonts w:asciiTheme="minorHAnsi" w:hAnsiTheme="minorHAnsi" w:cstheme="minorHAnsi"/>
              </w:rPr>
            </w:pPr>
            <w:proofErr w:type="spellStart"/>
            <w:r>
              <w:rPr>
                <w:rFonts w:asciiTheme="minorHAnsi" w:hAnsiTheme="minorHAnsi" w:cstheme="minorHAnsi"/>
              </w:rPr>
              <w:t>Duly</w:t>
            </w:r>
            <w:proofErr w:type="spellEnd"/>
            <w:r>
              <w:rPr>
                <w:rFonts w:asciiTheme="minorHAnsi" w:hAnsiTheme="minorHAnsi" w:cstheme="minorHAnsi"/>
              </w:rPr>
              <w:t xml:space="preserve"> </w:t>
            </w:r>
            <w:proofErr w:type="spellStart"/>
            <w:r>
              <w:rPr>
                <w:rFonts w:asciiTheme="minorHAnsi" w:hAnsiTheme="minorHAnsi" w:cstheme="minorHAnsi"/>
              </w:rPr>
              <w:t>authorised</w:t>
            </w:r>
            <w:proofErr w:type="spellEnd"/>
            <w:r>
              <w:rPr>
                <w:rFonts w:asciiTheme="minorHAnsi" w:hAnsiTheme="minorHAnsi" w:cstheme="minorHAnsi"/>
              </w:rPr>
              <w:t xml:space="preserve"> agent</w:t>
            </w:r>
          </w:p>
        </w:tc>
        <w:tc>
          <w:tcPr>
            <w:tcW w:w="237" w:type="dxa"/>
            <w:tcBorders>
              <w:top w:val="nil"/>
              <w:left w:val="nil"/>
              <w:bottom w:val="nil"/>
              <w:right w:val="nil"/>
            </w:tcBorders>
          </w:tcPr>
          <w:p w14:paraId="3E032CAB" w14:textId="77777777" w:rsidR="00D672FB" w:rsidRPr="006E08E5" w:rsidRDefault="00D672FB" w:rsidP="00A0609C">
            <w:pPr>
              <w:rPr>
                <w:rFonts w:asciiTheme="minorHAnsi" w:hAnsiTheme="minorHAnsi" w:cstheme="minorHAnsi"/>
              </w:rPr>
            </w:pPr>
          </w:p>
        </w:tc>
        <w:tc>
          <w:tcPr>
            <w:tcW w:w="4326" w:type="dxa"/>
            <w:tcBorders>
              <w:top w:val="nil"/>
              <w:left w:val="nil"/>
              <w:bottom w:val="nil"/>
              <w:right w:val="nil"/>
            </w:tcBorders>
            <w:vAlign w:val="bottom"/>
          </w:tcPr>
          <w:p w14:paraId="1AD57C2F" w14:textId="61E9552E" w:rsidR="00D672FB" w:rsidRPr="006E08E5" w:rsidRDefault="00DA386B" w:rsidP="00A0609C">
            <w:pPr>
              <w:rPr>
                <w:rFonts w:asciiTheme="minorHAnsi" w:hAnsiTheme="minorHAnsi" w:cstheme="minorHAnsi"/>
              </w:rPr>
            </w:pPr>
            <w:proofErr w:type="spellStart"/>
            <w:r>
              <w:rPr>
                <w:rFonts w:asciiTheme="minorHAnsi" w:hAnsiTheme="minorHAnsi" w:cstheme="minorHAnsi"/>
              </w:rPr>
              <w:t>Duly</w:t>
            </w:r>
            <w:proofErr w:type="spellEnd"/>
            <w:r>
              <w:rPr>
                <w:rFonts w:asciiTheme="minorHAnsi" w:hAnsiTheme="minorHAnsi" w:cstheme="minorHAnsi"/>
              </w:rPr>
              <w:t xml:space="preserve"> </w:t>
            </w:r>
            <w:proofErr w:type="spellStart"/>
            <w:r>
              <w:rPr>
                <w:rFonts w:asciiTheme="minorHAnsi" w:hAnsiTheme="minorHAnsi" w:cstheme="minorHAnsi"/>
              </w:rPr>
              <w:t>authorised</w:t>
            </w:r>
            <w:proofErr w:type="spellEnd"/>
            <w:r>
              <w:rPr>
                <w:rFonts w:asciiTheme="minorHAnsi" w:hAnsiTheme="minorHAnsi" w:cstheme="minorHAnsi"/>
              </w:rPr>
              <w:t xml:space="preserve"> agent</w:t>
            </w:r>
          </w:p>
        </w:tc>
      </w:tr>
      <w:tr w:rsidR="00D672FB" w:rsidRPr="006E08E5" w14:paraId="06D8C944" w14:textId="77777777" w:rsidTr="00D672FB">
        <w:trPr>
          <w:trHeight w:val="600"/>
        </w:trPr>
        <w:tc>
          <w:tcPr>
            <w:tcW w:w="4317" w:type="dxa"/>
            <w:tcBorders>
              <w:top w:val="nil"/>
              <w:left w:val="nil"/>
              <w:bottom w:val="single" w:sz="2" w:space="0" w:color="auto"/>
              <w:right w:val="nil"/>
            </w:tcBorders>
            <w:vAlign w:val="bottom"/>
          </w:tcPr>
          <w:p w14:paraId="1455963F" w14:textId="77777777" w:rsidR="00D672FB" w:rsidRPr="006E08E5" w:rsidRDefault="00D672FB" w:rsidP="00A0609C">
            <w:pPr>
              <w:rPr>
                <w:rFonts w:asciiTheme="minorHAnsi" w:hAnsiTheme="minorHAnsi" w:cstheme="minorHAnsi"/>
              </w:rPr>
            </w:pPr>
          </w:p>
        </w:tc>
        <w:tc>
          <w:tcPr>
            <w:tcW w:w="237" w:type="dxa"/>
            <w:tcBorders>
              <w:top w:val="nil"/>
              <w:left w:val="nil"/>
              <w:bottom w:val="nil"/>
              <w:right w:val="nil"/>
            </w:tcBorders>
          </w:tcPr>
          <w:p w14:paraId="3271B6AB" w14:textId="77777777" w:rsidR="00D672FB" w:rsidRPr="006E08E5" w:rsidRDefault="00D672FB" w:rsidP="00A0609C">
            <w:pPr>
              <w:rPr>
                <w:rFonts w:asciiTheme="minorHAnsi" w:hAnsiTheme="minorHAnsi" w:cstheme="minorHAnsi"/>
              </w:rPr>
            </w:pPr>
          </w:p>
        </w:tc>
        <w:tc>
          <w:tcPr>
            <w:tcW w:w="4326" w:type="dxa"/>
            <w:tcBorders>
              <w:top w:val="nil"/>
              <w:left w:val="nil"/>
              <w:bottom w:val="single" w:sz="2" w:space="0" w:color="auto"/>
              <w:right w:val="nil"/>
            </w:tcBorders>
            <w:vAlign w:val="bottom"/>
          </w:tcPr>
          <w:p w14:paraId="4F799869" w14:textId="77777777" w:rsidR="00D672FB" w:rsidRPr="006E08E5" w:rsidRDefault="00D672FB" w:rsidP="00A0609C">
            <w:pPr>
              <w:rPr>
                <w:rFonts w:asciiTheme="minorHAnsi" w:hAnsiTheme="minorHAnsi" w:cstheme="minorHAnsi"/>
              </w:rPr>
            </w:pPr>
          </w:p>
        </w:tc>
      </w:tr>
      <w:tr w:rsidR="00D672FB" w:rsidRPr="006E08E5" w14:paraId="2E1FDD30" w14:textId="77777777" w:rsidTr="00D672FB">
        <w:trPr>
          <w:trHeight w:val="292"/>
        </w:trPr>
        <w:tc>
          <w:tcPr>
            <w:tcW w:w="4317" w:type="dxa"/>
            <w:tcBorders>
              <w:top w:val="single" w:sz="2" w:space="0" w:color="auto"/>
              <w:left w:val="nil"/>
              <w:bottom w:val="nil"/>
              <w:right w:val="nil"/>
            </w:tcBorders>
          </w:tcPr>
          <w:p w14:paraId="45ADF65E" w14:textId="77777777" w:rsidR="00D672FB" w:rsidRPr="006E08E5" w:rsidRDefault="00D672FB" w:rsidP="00A0609C">
            <w:pPr>
              <w:rPr>
                <w:rFonts w:asciiTheme="minorHAnsi" w:hAnsiTheme="minorHAnsi" w:cstheme="minorHAnsi"/>
              </w:rPr>
            </w:pPr>
            <w:r w:rsidRPr="006E08E5">
              <w:rPr>
                <w:rFonts w:asciiTheme="minorHAnsi" w:hAnsiTheme="minorHAnsi" w:cstheme="minorHAnsi"/>
              </w:rPr>
              <w:fldChar w:fldCharType="begin">
                <w:ffData>
                  <w:name w:val="Texte22"/>
                  <w:enabled/>
                  <w:calcOnExit w:val="0"/>
                  <w:textInput>
                    <w:maxLength w:val="60"/>
                  </w:textInput>
                </w:ffData>
              </w:fldChar>
            </w:r>
            <w:bookmarkStart w:id="0" w:name="Texte22"/>
            <w:r w:rsidRPr="006E08E5">
              <w:rPr>
                <w:rFonts w:asciiTheme="minorHAnsi" w:hAnsiTheme="minorHAnsi" w:cstheme="minorHAnsi"/>
              </w:rPr>
              <w:instrText xml:space="preserve"> FORMTEXT </w:instrText>
            </w:r>
            <w:r w:rsidRPr="006E08E5">
              <w:rPr>
                <w:rFonts w:asciiTheme="minorHAnsi" w:hAnsiTheme="minorHAnsi" w:cstheme="minorHAnsi"/>
              </w:rPr>
            </w:r>
            <w:r w:rsidRPr="006E08E5">
              <w:rPr>
                <w:rFonts w:asciiTheme="minorHAnsi" w:hAnsiTheme="minorHAnsi" w:cstheme="minorHAnsi"/>
              </w:rPr>
              <w:fldChar w:fldCharType="separate"/>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rPr>
              <w:fldChar w:fldCharType="end"/>
            </w:r>
            <w:bookmarkEnd w:id="0"/>
          </w:p>
        </w:tc>
        <w:tc>
          <w:tcPr>
            <w:tcW w:w="237" w:type="dxa"/>
            <w:tcBorders>
              <w:top w:val="nil"/>
              <w:left w:val="nil"/>
              <w:bottom w:val="nil"/>
              <w:right w:val="nil"/>
            </w:tcBorders>
          </w:tcPr>
          <w:p w14:paraId="3DD1449F" w14:textId="77777777" w:rsidR="00D672FB" w:rsidRPr="006E08E5" w:rsidRDefault="00D672FB" w:rsidP="00A0609C">
            <w:pPr>
              <w:rPr>
                <w:rFonts w:asciiTheme="minorHAnsi" w:hAnsiTheme="minorHAnsi" w:cstheme="minorHAnsi"/>
              </w:rPr>
            </w:pPr>
          </w:p>
        </w:tc>
        <w:tc>
          <w:tcPr>
            <w:tcW w:w="4326" w:type="dxa"/>
            <w:tcBorders>
              <w:top w:val="single" w:sz="2" w:space="0" w:color="auto"/>
              <w:left w:val="nil"/>
              <w:bottom w:val="nil"/>
              <w:right w:val="nil"/>
            </w:tcBorders>
          </w:tcPr>
          <w:p w14:paraId="204264C0" w14:textId="77777777" w:rsidR="00D672FB" w:rsidRPr="006E08E5" w:rsidRDefault="00D672FB" w:rsidP="00A0609C">
            <w:pPr>
              <w:rPr>
                <w:rFonts w:asciiTheme="minorHAnsi" w:hAnsiTheme="minorHAnsi" w:cstheme="minorHAnsi"/>
              </w:rPr>
            </w:pPr>
            <w:r w:rsidRPr="006E08E5">
              <w:rPr>
                <w:rFonts w:asciiTheme="minorHAnsi" w:hAnsiTheme="minorHAnsi" w:cstheme="minorHAnsi"/>
              </w:rPr>
              <w:fldChar w:fldCharType="begin">
                <w:ffData>
                  <w:name w:val="Texte23"/>
                  <w:enabled/>
                  <w:calcOnExit w:val="0"/>
                  <w:textInput>
                    <w:maxLength w:val="60"/>
                  </w:textInput>
                </w:ffData>
              </w:fldChar>
            </w:r>
            <w:bookmarkStart w:id="1" w:name="Texte23"/>
            <w:r w:rsidRPr="006E08E5">
              <w:rPr>
                <w:rFonts w:asciiTheme="minorHAnsi" w:hAnsiTheme="minorHAnsi" w:cstheme="minorHAnsi"/>
              </w:rPr>
              <w:instrText xml:space="preserve"> FORMTEXT </w:instrText>
            </w:r>
            <w:r w:rsidRPr="006E08E5">
              <w:rPr>
                <w:rFonts w:asciiTheme="minorHAnsi" w:hAnsiTheme="minorHAnsi" w:cstheme="minorHAnsi"/>
              </w:rPr>
            </w:r>
            <w:r w:rsidRPr="006E08E5">
              <w:rPr>
                <w:rFonts w:asciiTheme="minorHAnsi" w:hAnsiTheme="minorHAnsi" w:cstheme="minorHAnsi"/>
              </w:rPr>
              <w:fldChar w:fldCharType="separate"/>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noProof/>
              </w:rPr>
              <w:t> </w:t>
            </w:r>
            <w:r w:rsidRPr="006E08E5">
              <w:rPr>
                <w:rFonts w:asciiTheme="minorHAnsi" w:hAnsiTheme="minorHAnsi" w:cstheme="minorHAnsi"/>
              </w:rPr>
              <w:fldChar w:fldCharType="end"/>
            </w:r>
            <w:bookmarkEnd w:id="1"/>
          </w:p>
        </w:tc>
      </w:tr>
    </w:tbl>
    <w:p w14:paraId="06DE2173" w14:textId="4F75B295" w:rsidR="00391AD5" w:rsidRDefault="00391AD5" w:rsidP="0055351C">
      <w:pPr>
        <w:pStyle w:val="BodyText"/>
        <w:spacing w:before="0"/>
        <w:ind w:left="0" w:right="4925" w:firstLine="0"/>
        <w:rPr>
          <w:rFonts w:cs="Calibri"/>
          <w:i/>
          <w:iCs/>
          <w:sz w:val="22"/>
          <w:szCs w:val="22"/>
          <w:lang w:val="fr-CA"/>
        </w:rPr>
      </w:pPr>
    </w:p>
    <w:p w14:paraId="7150D50B" w14:textId="4509FBCF" w:rsidR="00DA386B" w:rsidRDefault="00DA386B" w:rsidP="0055351C">
      <w:pPr>
        <w:pStyle w:val="BodyText"/>
        <w:spacing w:before="0"/>
        <w:ind w:left="0" w:right="4925" w:firstLine="0"/>
        <w:rPr>
          <w:rFonts w:cs="Calibri"/>
          <w:i/>
          <w:iCs/>
          <w:sz w:val="22"/>
          <w:szCs w:val="22"/>
          <w:lang w:val="fr-CA"/>
        </w:rPr>
      </w:pPr>
    </w:p>
    <w:p w14:paraId="2B0E14EF" w14:textId="5645DB68" w:rsidR="00DA386B" w:rsidRDefault="00DA386B" w:rsidP="0055351C">
      <w:pPr>
        <w:pStyle w:val="BodyText"/>
        <w:spacing w:before="0"/>
        <w:ind w:left="0" w:right="4925" w:firstLine="0"/>
        <w:rPr>
          <w:rFonts w:cs="Calibri"/>
          <w:i/>
          <w:iCs/>
          <w:sz w:val="22"/>
          <w:szCs w:val="22"/>
          <w:lang w:val="fr-CA"/>
        </w:rPr>
      </w:pPr>
    </w:p>
    <w:p w14:paraId="50FF02AA" w14:textId="62162473" w:rsidR="00DA386B" w:rsidRDefault="00DA386B" w:rsidP="0055351C">
      <w:pPr>
        <w:pStyle w:val="BodyText"/>
        <w:spacing w:before="0"/>
        <w:ind w:left="0" w:right="4925" w:firstLine="0"/>
        <w:rPr>
          <w:rFonts w:cs="Calibri"/>
          <w:i/>
          <w:iCs/>
          <w:sz w:val="22"/>
          <w:szCs w:val="22"/>
          <w:lang w:val="fr-CA"/>
        </w:rPr>
      </w:pPr>
    </w:p>
    <w:p w14:paraId="068130D0" w14:textId="253A57A8" w:rsidR="00DA386B" w:rsidRDefault="00DA386B" w:rsidP="0055351C">
      <w:pPr>
        <w:pStyle w:val="BodyText"/>
        <w:spacing w:before="0"/>
        <w:ind w:left="0" w:right="4925" w:firstLine="0"/>
        <w:rPr>
          <w:rFonts w:cs="Calibri"/>
          <w:i/>
          <w:iCs/>
          <w:sz w:val="22"/>
          <w:szCs w:val="22"/>
          <w:lang w:val="fr-CA"/>
        </w:rPr>
      </w:pPr>
    </w:p>
    <w:p w14:paraId="4A41956F" w14:textId="510E8F27" w:rsidR="00DA386B" w:rsidRDefault="00DA386B" w:rsidP="0055351C">
      <w:pPr>
        <w:pStyle w:val="BodyText"/>
        <w:spacing w:before="0"/>
        <w:ind w:left="0" w:right="4925" w:firstLine="0"/>
        <w:rPr>
          <w:rFonts w:cs="Calibri"/>
          <w:i/>
          <w:iCs/>
          <w:sz w:val="22"/>
          <w:szCs w:val="22"/>
          <w:lang w:val="fr-CA"/>
        </w:rPr>
      </w:pPr>
    </w:p>
    <w:p w14:paraId="36969E1D" w14:textId="4B3C9B4C" w:rsidR="00DA386B" w:rsidRDefault="00DA386B" w:rsidP="0055351C">
      <w:pPr>
        <w:pStyle w:val="BodyText"/>
        <w:spacing w:before="0"/>
        <w:ind w:left="0" w:right="4925" w:firstLine="0"/>
        <w:rPr>
          <w:rFonts w:cs="Calibri"/>
          <w:i/>
          <w:iCs/>
          <w:sz w:val="22"/>
          <w:szCs w:val="22"/>
          <w:lang w:val="fr-CA"/>
        </w:rPr>
      </w:pPr>
    </w:p>
    <w:p w14:paraId="6F1E8780" w14:textId="014131FD" w:rsidR="00DA386B" w:rsidRDefault="00DA386B" w:rsidP="0055351C">
      <w:pPr>
        <w:pStyle w:val="BodyText"/>
        <w:spacing w:before="0"/>
        <w:ind w:left="0" w:right="4925" w:firstLine="0"/>
        <w:rPr>
          <w:rFonts w:cs="Calibri"/>
          <w:i/>
          <w:iCs/>
          <w:sz w:val="22"/>
          <w:szCs w:val="22"/>
          <w:lang w:val="fr-CA"/>
        </w:rPr>
      </w:pPr>
    </w:p>
    <w:p w14:paraId="3D276D62" w14:textId="2C9C2477" w:rsidR="00DA386B" w:rsidRDefault="00DA386B" w:rsidP="0055351C">
      <w:pPr>
        <w:pStyle w:val="BodyText"/>
        <w:spacing w:before="0"/>
        <w:ind w:left="0" w:right="4925" w:firstLine="0"/>
        <w:rPr>
          <w:rFonts w:cs="Calibri"/>
          <w:i/>
          <w:iCs/>
          <w:sz w:val="22"/>
          <w:szCs w:val="22"/>
          <w:lang w:val="fr-CA"/>
        </w:rPr>
      </w:pPr>
    </w:p>
    <w:p w14:paraId="7D2FC2B1" w14:textId="2C4CFBDC" w:rsidR="00DA386B" w:rsidRDefault="00DA386B" w:rsidP="0055351C">
      <w:pPr>
        <w:pStyle w:val="BodyText"/>
        <w:spacing w:before="0"/>
        <w:ind w:left="0" w:right="4925" w:firstLine="0"/>
        <w:rPr>
          <w:rFonts w:cs="Calibri"/>
          <w:i/>
          <w:iCs/>
          <w:sz w:val="22"/>
          <w:szCs w:val="22"/>
          <w:lang w:val="fr-CA"/>
        </w:rPr>
      </w:pPr>
    </w:p>
    <w:p w14:paraId="2066EEA1" w14:textId="27DD69CF" w:rsidR="00DA386B" w:rsidRDefault="00DA386B" w:rsidP="0055351C">
      <w:pPr>
        <w:pStyle w:val="BodyText"/>
        <w:spacing w:before="0"/>
        <w:ind w:left="0" w:right="4925" w:firstLine="0"/>
        <w:rPr>
          <w:rFonts w:cs="Calibri"/>
          <w:i/>
          <w:iCs/>
          <w:sz w:val="22"/>
          <w:szCs w:val="22"/>
          <w:lang w:val="fr-CA"/>
        </w:rPr>
      </w:pPr>
    </w:p>
    <w:p w14:paraId="74310370" w14:textId="175DC658" w:rsidR="00DA386B" w:rsidRDefault="00DA386B" w:rsidP="0055351C">
      <w:pPr>
        <w:pStyle w:val="BodyText"/>
        <w:spacing w:before="0"/>
        <w:ind w:left="0" w:right="4925" w:firstLine="0"/>
        <w:rPr>
          <w:rFonts w:cs="Calibri"/>
          <w:i/>
          <w:iCs/>
          <w:sz w:val="22"/>
          <w:szCs w:val="22"/>
          <w:lang w:val="fr-CA"/>
        </w:rPr>
      </w:pPr>
    </w:p>
    <w:p w14:paraId="038ECBC1" w14:textId="182B5DEB" w:rsidR="00DA386B" w:rsidRDefault="00DA386B" w:rsidP="0055351C">
      <w:pPr>
        <w:pStyle w:val="BodyText"/>
        <w:spacing w:before="0"/>
        <w:ind w:left="0" w:right="4925" w:firstLine="0"/>
        <w:rPr>
          <w:rFonts w:cs="Calibri"/>
          <w:i/>
          <w:iCs/>
          <w:sz w:val="22"/>
          <w:szCs w:val="22"/>
          <w:lang w:val="fr-CA"/>
        </w:rPr>
      </w:pPr>
    </w:p>
    <w:p w14:paraId="52BEB9B1" w14:textId="79E6936A" w:rsidR="00DA386B" w:rsidRDefault="00DA386B" w:rsidP="0055351C">
      <w:pPr>
        <w:pStyle w:val="BodyText"/>
        <w:spacing w:before="0"/>
        <w:ind w:left="0" w:right="4925" w:firstLine="0"/>
        <w:rPr>
          <w:rFonts w:cs="Calibri"/>
          <w:i/>
          <w:iCs/>
          <w:sz w:val="22"/>
          <w:szCs w:val="22"/>
          <w:lang w:val="fr-CA"/>
        </w:rPr>
      </w:pPr>
    </w:p>
    <w:p w14:paraId="1DB23ABA" w14:textId="5983B6BA" w:rsidR="00DA386B" w:rsidRDefault="00DA386B" w:rsidP="0055351C">
      <w:pPr>
        <w:pStyle w:val="BodyText"/>
        <w:spacing w:before="0"/>
        <w:ind w:left="0" w:right="4925" w:firstLine="0"/>
        <w:rPr>
          <w:rFonts w:cs="Calibri"/>
          <w:i/>
          <w:iCs/>
          <w:sz w:val="22"/>
          <w:szCs w:val="22"/>
          <w:lang w:val="fr-CA"/>
        </w:rPr>
      </w:pPr>
    </w:p>
    <w:p w14:paraId="2D05F083" w14:textId="57E89D7E" w:rsidR="00DA386B" w:rsidRDefault="00DA386B" w:rsidP="0055351C">
      <w:pPr>
        <w:pStyle w:val="BodyText"/>
        <w:spacing w:before="0"/>
        <w:ind w:left="0" w:right="4925" w:firstLine="0"/>
        <w:rPr>
          <w:rFonts w:cs="Calibri"/>
          <w:i/>
          <w:iCs/>
          <w:sz w:val="22"/>
          <w:szCs w:val="22"/>
          <w:lang w:val="fr-CA"/>
        </w:rPr>
      </w:pPr>
    </w:p>
    <w:p w14:paraId="11EEC4B1" w14:textId="0FFC6C95" w:rsidR="00DA386B" w:rsidRDefault="00DA386B" w:rsidP="0055351C">
      <w:pPr>
        <w:pStyle w:val="BodyText"/>
        <w:spacing w:before="0"/>
        <w:ind w:left="0" w:right="4925" w:firstLine="0"/>
        <w:rPr>
          <w:rFonts w:cs="Calibri"/>
          <w:i/>
          <w:iCs/>
          <w:sz w:val="22"/>
          <w:szCs w:val="22"/>
          <w:lang w:val="fr-CA"/>
        </w:rPr>
      </w:pPr>
    </w:p>
    <w:p w14:paraId="61DE3F08" w14:textId="26250ADF" w:rsidR="00DA386B" w:rsidRDefault="00DA386B" w:rsidP="0055351C">
      <w:pPr>
        <w:pStyle w:val="BodyText"/>
        <w:spacing w:before="0"/>
        <w:ind w:left="0" w:right="4925" w:firstLine="0"/>
        <w:rPr>
          <w:rFonts w:cs="Calibri"/>
          <w:i/>
          <w:iCs/>
          <w:sz w:val="22"/>
          <w:szCs w:val="22"/>
          <w:lang w:val="fr-CA"/>
        </w:rPr>
      </w:pPr>
    </w:p>
    <w:p w14:paraId="761ED53D" w14:textId="17E78943" w:rsidR="00DA386B" w:rsidRDefault="00DA386B" w:rsidP="0055351C">
      <w:pPr>
        <w:pStyle w:val="BodyText"/>
        <w:spacing w:before="0"/>
        <w:ind w:left="0" w:right="4925" w:firstLine="0"/>
        <w:rPr>
          <w:rFonts w:cs="Calibri"/>
          <w:i/>
          <w:iCs/>
          <w:sz w:val="22"/>
          <w:szCs w:val="22"/>
          <w:lang w:val="fr-CA"/>
        </w:rPr>
      </w:pPr>
    </w:p>
    <w:p w14:paraId="28898BCF" w14:textId="3FC54E14" w:rsidR="00DA386B" w:rsidRDefault="00DA386B" w:rsidP="0055351C">
      <w:pPr>
        <w:pStyle w:val="BodyText"/>
        <w:spacing w:before="0"/>
        <w:ind w:left="0" w:right="4925" w:firstLine="0"/>
        <w:rPr>
          <w:rFonts w:cs="Calibri"/>
          <w:i/>
          <w:iCs/>
          <w:sz w:val="22"/>
          <w:szCs w:val="22"/>
          <w:lang w:val="fr-CA"/>
        </w:rPr>
      </w:pPr>
    </w:p>
    <w:p w14:paraId="0F5132DB" w14:textId="77777777" w:rsidR="00DA386B" w:rsidRPr="006E08E5" w:rsidRDefault="00DA386B" w:rsidP="0055351C">
      <w:pPr>
        <w:pStyle w:val="BodyText"/>
        <w:spacing w:before="0"/>
        <w:ind w:left="0" w:right="4925" w:firstLine="0"/>
        <w:rPr>
          <w:rFonts w:cs="Calibri"/>
          <w:i/>
          <w:iCs/>
          <w:sz w:val="22"/>
          <w:szCs w:val="22"/>
          <w:lang w:val="fr-CA"/>
        </w:rPr>
      </w:pPr>
    </w:p>
    <w:p w14:paraId="661BC378" w14:textId="1564302E" w:rsidR="00391AD5" w:rsidRPr="00F652D8" w:rsidRDefault="00DA386B" w:rsidP="00666841">
      <w:pPr>
        <w:pStyle w:val="BodyText"/>
        <w:spacing w:before="0"/>
        <w:ind w:left="2160" w:right="81" w:firstLine="720"/>
        <w:rPr>
          <w:rFonts w:cs="Calibri"/>
          <w:b/>
          <w:bCs/>
          <w:i/>
          <w:iCs/>
          <w:u w:val="single"/>
          <w:lang w:val="fr-CA"/>
        </w:rPr>
      </w:pPr>
      <w:r>
        <w:rPr>
          <w:rFonts w:cs="Calibri"/>
          <w:b/>
          <w:bCs/>
          <w:i/>
          <w:iCs/>
          <w:u w:val="single"/>
          <w:lang w:val="fr-CA"/>
        </w:rPr>
        <w:lastRenderedPageBreak/>
        <w:t>APPENDIX OF GRIEVANCES</w:t>
      </w:r>
    </w:p>
    <w:p w14:paraId="0A75240A" w14:textId="4AF4575E" w:rsidR="00666841" w:rsidRPr="006E08E5" w:rsidRDefault="00666841" w:rsidP="00666841">
      <w:pPr>
        <w:pStyle w:val="BodyText"/>
        <w:spacing w:before="0"/>
        <w:ind w:left="2160" w:right="81" w:firstLine="720"/>
        <w:rPr>
          <w:rFonts w:cs="Calibri"/>
          <w:b/>
          <w:bCs/>
          <w:i/>
          <w:iCs/>
          <w:sz w:val="22"/>
          <w:szCs w:val="22"/>
          <w:u w:val="single"/>
          <w:lang w:val="fr-CA"/>
        </w:rPr>
      </w:pPr>
    </w:p>
    <w:p w14:paraId="1E2F2C02" w14:textId="6F0E7047" w:rsidR="00251BCD"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18-048</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21-010</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22-014</w:t>
      </w:r>
    </w:p>
    <w:p w14:paraId="04AD1968" w14:textId="7C30F0F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19-001</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21-011</w:t>
      </w:r>
    </w:p>
    <w:p w14:paraId="0FFBD1CF" w14:textId="1D4A2AFF"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19-009</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21-012</w:t>
      </w:r>
    </w:p>
    <w:p w14:paraId="0D61E2AF" w14:textId="6ECF094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19-016</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21-013</w:t>
      </w:r>
    </w:p>
    <w:p w14:paraId="2C0E31AD" w14:textId="20DA4B2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19-022</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21-014</w:t>
      </w:r>
    </w:p>
    <w:p w14:paraId="547B28DC" w14:textId="7F51E6E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19-027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21-015</w:t>
      </w:r>
    </w:p>
    <w:p w14:paraId="6BDDC403" w14:textId="086323E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19-033</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21-022</w:t>
      </w:r>
    </w:p>
    <w:p w14:paraId="1D594964" w14:textId="0E1E607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21-024</w:t>
      </w:r>
    </w:p>
    <w:p w14:paraId="0526DF00" w14:textId="67CBF260"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19-036</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21-027</w:t>
      </w:r>
    </w:p>
    <w:p w14:paraId="01A2A052" w14:textId="38FA1EA8"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19-037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21-028</w:t>
      </w:r>
    </w:p>
    <w:p w14:paraId="296AF789" w14:textId="683EC34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19-040</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21-029</w:t>
      </w:r>
    </w:p>
    <w:p w14:paraId="7FC727CD" w14:textId="26AB6BB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21-030</w:t>
      </w:r>
    </w:p>
    <w:p w14:paraId="160E9E46" w14:textId="0F9D1289"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19-045</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21-037</w:t>
      </w:r>
    </w:p>
    <w:p w14:paraId="5C2C5AE5" w14:textId="0CB42D2D"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19-048</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21-038</w:t>
      </w:r>
    </w:p>
    <w:p w14:paraId="02DEB91F" w14:textId="37C41E31"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19-050</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21-039</w:t>
      </w:r>
    </w:p>
    <w:p w14:paraId="10252C33" w14:textId="7DA4D30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19-052</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21-040</w:t>
      </w:r>
    </w:p>
    <w:p w14:paraId="6754A284" w14:textId="3E05AEE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20-004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21-041</w:t>
      </w:r>
    </w:p>
    <w:p w14:paraId="6E04C036" w14:textId="6C7D7E7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21-042</w:t>
      </w:r>
    </w:p>
    <w:p w14:paraId="5C8384CB" w14:textId="6E20D054"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21-044</w:t>
      </w:r>
    </w:p>
    <w:p w14:paraId="3AFCB641" w14:textId="192C0290"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20-019</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21-045</w:t>
      </w:r>
    </w:p>
    <w:p w14:paraId="13AB4D22" w14:textId="70703A42"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20-027</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21-046</w:t>
      </w:r>
    </w:p>
    <w:p w14:paraId="6891AA93" w14:textId="070C533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20-034</w:t>
      </w:r>
      <w:r w:rsidR="00251BCD" w:rsidRPr="006E08E5">
        <w:rPr>
          <w:rFonts w:cs="Calibri"/>
          <w:b/>
          <w:bCs/>
          <w:sz w:val="22"/>
          <w:szCs w:val="22"/>
          <w:lang w:val="fr-CA"/>
        </w:rPr>
        <w:tab/>
      </w:r>
      <w:r w:rsidR="00251BCD" w:rsidRPr="006E08E5">
        <w:rPr>
          <w:rFonts w:cs="Calibri"/>
          <w:b/>
          <w:bCs/>
          <w:sz w:val="22"/>
          <w:szCs w:val="22"/>
          <w:lang w:val="fr-CA"/>
        </w:rPr>
        <w:tab/>
      </w:r>
      <w:r w:rsidR="00251BCD" w:rsidRPr="006E08E5">
        <w:rPr>
          <w:rFonts w:cs="Calibri"/>
          <w:b/>
          <w:bCs/>
          <w:sz w:val="22"/>
          <w:szCs w:val="22"/>
          <w:lang w:val="fr-CA"/>
        </w:rPr>
        <w:tab/>
        <w:t>21-</w:t>
      </w:r>
      <w:r w:rsidR="00EF5B73" w:rsidRPr="006E08E5">
        <w:rPr>
          <w:rFonts w:cs="Calibri"/>
          <w:b/>
          <w:bCs/>
          <w:sz w:val="22"/>
          <w:szCs w:val="22"/>
          <w:lang w:val="fr-CA"/>
        </w:rPr>
        <w:t>047</w:t>
      </w:r>
    </w:p>
    <w:p w14:paraId="58237A52" w14:textId="69D1EC8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21-048</w:t>
      </w:r>
      <w:r w:rsidR="00EF5B73" w:rsidRPr="006E08E5">
        <w:rPr>
          <w:rFonts w:cs="Calibri"/>
          <w:b/>
          <w:bCs/>
          <w:sz w:val="22"/>
          <w:szCs w:val="22"/>
          <w:lang w:val="fr-CA"/>
        </w:rPr>
        <w:tab/>
      </w:r>
    </w:p>
    <w:p w14:paraId="57A9D6EC" w14:textId="2F0C0945"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20-036</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21-049</w:t>
      </w:r>
    </w:p>
    <w:p w14:paraId="3F3443C7" w14:textId="7DAD5499"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21-050</w:t>
      </w:r>
    </w:p>
    <w:p w14:paraId="37D00093" w14:textId="6A468BE7"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20-038</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21-051</w:t>
      </w:r>
    </w:p>
    <w:p w14:paraId="0F2A64A4" w14:textId="6391D70B"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21-052</w:t>
      </w:r>
    </w:p>
    <w:p w14:paraId="37609173" w14:textId="728625FA"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21-053</w:t>
      </w:r>
    </w:p>
    <w:p w14:paraId="75BC381C" w14:textId="66CCA82D"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21-056</w:t>
      </w:r>
    </w:p>
    <w:p w14:paraId="215EDD70" w14:textId="3A0629E3" w:rsidR="00666841" w:rsidRPr="006E08E5" w:rsidRDefault="00666841" w:rsidP="00666841">
      <w:pPr>
        <w:pStyle w:val="BodyText"/>
        <w:spacing w:before="0"/>
        <w:ind w:left="0" w:right="81" w:firstLine="0"/>
        <w:rPr>
          <w:rFonts w:cs="Calibri"/>
          <w:b/>
          <w:bCs/>
          <w:sz w:val="22"/>
          <w:szCs w:val="22"/>
          <w:lang w:val="fr-CA"/>
        </w:rPr>
      </w:pPr>
      <w:r w:rsidRPr="006E08E5">
        <w:rPr>
          <w:rFonts w:cs="Calibri"/>
          <w:b/>
          <w:bCs/>
          <w:sz w:val="22"/>
          <w:szCs w:val="22"/>
          <w:lang w:val="fr-CA"/>
        </w:rPr>
        <w:t>20-046</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22-001</w:t>
      </w:r>
    </w:p>
    <w:p w14:paraId="0C947E04" w14:textId="105E379A" w:rsidR="00666841"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22-002</w:t>
      </w:r>
    </w:p>
    <w:p w14:paraId="59188BD5" w14:textId="51357EA6"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22-003</w:t>
      </w:r>
    </w:p>
    <w:p w14:paraId="712EA0CE" w14:textId="3034F69D"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20-055</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22-004</w:t>
      </w:r>
    </w:p>
    <w:p w14:paraId="73352C45" w14:textId="1103A94A"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20-067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22-005</w:t>
      </w:r>
    </w:p>
    <w:p w14:paraId="654943E2" w14:textId="2AD5CCB0"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20-069</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22-007</w:t>
      </w:r>
    </w:p>
    <w:p w14:paraId="371CDF6B" w14:textId="7FE52AA7"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20-071</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22-010</w:t>
      </w:r>
    </w:p>
    <w:p w14:paraId="4112AFF4" w14:textId="089FB3A8"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20-072</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22-011</w:t>
      </w:r>
    </w:p>
    <w:p w14:paraId="3D006EB9" w14:textId="3A3FDEEE"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21-003</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22-012</w:t>
      </w:r>
    </w:p>
    <w:p w14:paraId="6D1AAE2A" w14:textId="7D648C5B" w:rsidR="00251BCD" w:rsidRPr="006E08E5" w:rsidRDefault="00251BCD" w:rsidP="00666841">
      <w:pPr>
        <w:pStyle w:val="BodyText"/>
        <w:spacing w:before="0"/>
        <w:ind w:left="0" w:right="81" w:firstLine="0"/>
        <w:rPr>
          <w:rFonts w:cs="Calibri"/>
          <w:b/>
          <w:bCs/>
          <w:sz w:val="22"/>
          <w:szCs w:val="22"/>
          <w:lang w:val="fr-CA"/>
        </w:rPr>
      </w:pPr>
      <w:r w:rsidRPr="006E08E5">
        <w:rPr>
          <w:rFonts w:cs="Calibri"/>
          <w:b/>
          <w:bCs/>
          <w:sz w:val="22"/>
          <w:szCs w:val="22"/>
          <w:lang w:val="fr-CA"/>
        </w:rPr>
        <w:t>21-007</w:t>
      </w:r>
      <w:r w:rsidR="00EF5B73" w:rsidRPr="006E08E5">
        <w:rPr>
          <w:rFonts w:cs="Calibri"/>
          <w:b/>
          <w:bCs/>
          <w:sz w:val="22"/>
          <w:szCs w:val="22"/>
          <w:lang w:val="fr-CA"/>
        </w:rPr>
        <w:tab/>
      </w:r>
      <w:r w:rsidR="00EF5B73" w:rsidRPr="006E08E5">
        <w:rPr>
          <w:rFonts w:cs="Calibri"/>
          <w:b/>
          <w:bCs/>
          <w:sz w:val="22"/>
          <w:szCs w:val="22"/>
          <w:lang w:val="fr-CA"/>
        </w:rPr>
        <w:tab/>
      </w:r>
      <w:r w:rsidR="00EF5B73" w:rsidRPr="006E08E5">
        <w:rPr>
          <w:rFonts w:cs="Calibri"/>
          <w:b/>
          <w:bCs/>
          <w:sz w:val="22"/>
          <w:szCs w:val="22"/>
          <w:lang w:val="fr-CA"/>
        </w:rPr>
        <w:tab/>
        <w:t>22-013</w:t>
      </w:r>
    </w:p>
    <w:p w14:paraId="56EDA168" w14:textId="77777777" w:rsidR="00251BCD" w:rsidRPr="00666841" w:rsidRDefault="00251BCD" w:rsidP="00666841">
      <w:pPr>
        <w:pStyle w:val="BodyText"/>
        <w:spacing w:before="0"/>
        <w:ind w:left="0" w:right="81" w:firstLine="0"/>
        <w:rPr>
          <w:rFonts w:cs="Calibri"/>
          <w:b/>
          <w:bCs/>
          <w:lang w:val="fr-CA"/>
        </w:rPr>
      </w:pPr>
    </w:p>
    <w:sectPr w:rsidR="00251BCD" w:rsidRPr="00666841" w:rsidSect="009358F7">
      <w:footerReference w:type="default" r:id="rId8"/>
      <w:pgSz w:w="12240" w:h="15840"/>
      <w:pgMar w:top="1354" w:right="1685" w:bottom="720" w:left="1685"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26D4" w14:textId="77777777" w:rsidR="00016F2E" w:rsidRDefault="00016F2E">
      <w:r>
        <w:separator/>
      </w:r>
    </w:p>
  </w:endnote>
  <w:endnote w:type="continuationSeparator" w:id="0">
    <w:p w14:paraId="5E313200" w14:textId="77777777" w:rsidR="00016F2E" w:rsidRDefault="0001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A78" w14:textId="77777777" w:rsidR="009358F7" w:rsidRDefault="00AF2C19" w:rsidP="009358F7">
    <w:pPr>
      <w:pStyle w:val="Footer"/>
      <w:tabs>
        <w:tab w:val="clear" w:pos="4320"/>
      </w:tabs>
      <w:ind w:left="0" w:firstLine="0"/>
      <w:jc w:val="left"/>
    </w:pPr>
    <w:r>
      <w:rPr>
        <w:noProof/>
      </w:rPr>
      <mc:AlternateContent>
        <mc:Choice Requires="wps">
          <w:drawing>
            <wp:anchor distT="45720" distB="45720" distL="114300" distR="114300" simplePos="0" relativeHeight="251660800" behindDoc="0" locked="0" layoutInCell="1" allowOverlap="1" wp14:anchorId="20C2407E" wp14:editId="72A5104B">
              <wp:simplePos x="0" y="0"/>
              <wp:positionH relativeFrom="column">
                <wp:posOffset>4236720</wp:posOffset>
              </wp:positionH>
              <wp:positionV relativeFrom="paragraph">
                <wp:posOffset>275397</wp:posOffset>
              </wp:positionV>
              <wp:extent cx="1628858" cy="44513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858" cy="445135"/>
                      </a:xfrm>
                      <a:prstGeom prst="rect">
                        <a:avLst/>
                      </a:prstGeom>
                      <a:noFill/>
                      <a:ln w="9525">
                        <a:noFill/>
                        <a:miter lim="800000"/>
                        <a:headEnd/>
                        <a:tailEnd/>
                      </a:ln>
                    </wps:spPr>
                    <wps:txbx>
                      <w:txbxContent>
                        <w:p w14:paraId="68E76EF3" w14:textId="364B2823" w:rsidR="00AF2C19" w:rsidRPr="008917F7" w:rsidRDefault="0055351C" w:rsidP="00AF2C19">
                          <w:pPr>
                            <w:pStyle w:val="Heading1"/>
                            <w:tabs>
                              <w:tab w:val="clear" w:pos="2160"/>
                              <w:tab w:val="left" w:pos="7275"/>
                            </w:tabs>
                            <w:spacing w:before="0"/>
                            <w:ind w:left="0" w:firstLine="0"/>
                            <w:jc w:val="left"/>
                            <w:rPr>
                              <w:b w:val="0"/>
                            </w:rPr>
                          </w:pPr>
                          <w:proofErr w:type="spellStart"/>
                          <w:proofErr w:type="gramStart"/>
                          <w:r w:rsidRPr="0055351C">
                            <w:rPr>
                              <w:b w:val="0"/>
                              <w:sz w:val="20"/>
                              <w:szCs w:val="20"/>
                            </w:rPr>
                            <w:t>Initials</w:t>
                          </w:r>
                          <w:proofErr w:type="spellEnd"/>
                          <w:r w:rsidRPr="0055351C">
                            <w:rPr>
                              <w:b w:val="0"/>
                              <w:sz w:val="20"/>
                              <w:szCs w:val="20"/>
                            </w:rPr>
                            <w:t xml:space="preserve">  </w:t>
                          </w:r>
                          <w:r w:rsidR="00AF2C19" w:rsidRPr="008917F7">
                            <w:rPr>
                              <w:b w:val="0"/>
                            </w:rPr>
                            <w:t>_</w:t>
                          </w:r>
                          <w:proofErr w:type="gramEnd"/>
                          <w:r w:rsidR="00AF2C19" w:rsidRPr="008917F7">
                            <w:rPr>
                              <w:b w:val="0"/>
                            </w:rPr>
                            <w:t>____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2407E" id="_x0000_t202" coordsize="21600,21600" o:spt="202" path="m,l,21600r21600,l21600,xe">
              <v:stroke joinstyle="miter"/>
              <v:path gradientshapeok="t" o:connecttype="rect"/>
            </v:shapetype>
            <v:shape id="Zone de texte 2" o:spid="_x0000_s1026" type="#_x0000_t202" style="position:absolute;margin-left:333.6pt;margin-top:21.7pt;width:128.25pt;height:35.0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" filled="f" stroked="f">
              <v:textbox>
                <w:txbxContent>
                  <w:p w14:paraId="68E76EF3" w14:textId="364B2823" w:rsidR="00AF2C19" w:rsidRPr="008917F7" w:rsidRDefault="0055351C" w:rsidP="00AF2C19">
                    <w:pPr>
                      <w:pStyle w:val="Heading1"/>
                      <w:tabs>
                        <w:tab w:val="clear" w:pos="2160"/>
                        <w:tab w:val="left" w:pos="7275"/>
                      </w:tabs>
                      <w:spacing w:before="0"/>
                      <w:ind w:left="0" w:firstLine="0"/>
                      <w:jc w:val="left"/>
                      <w:rPr>
                        <w:b w:val="0"/>
                      </w:rPr>
                    </w:pPr>
                    <w:proofErr w:type="spellStart"/>
                    <w:proofErr w:type="gramStart"/>
                    <w:r w:rsidRPr="0055351C">
                      <w:rPr>
                        <w:b w:val="0"/>
                        <w:sz w:val="20"/>
                        <w:szCs w:val="20"/>
                      </w:rPr>
                      <w:t>Initials</w:t>
                    </w:r>
                    <w:proofErr w:type="spellEnd"/>
                    <w:r w:rsidRPr="0055351C">
                      <w:rPr>
                        <w:b w:val="0"/>
                        <w:sz w:val="20"/>
                        <w:szCs w:val="20"/>
                      </w:rPr>
                      <w:t xml:space="preserve">  </w:t>
                    </w:r>
                    <w:r w:rsidR="00AF2C19" w:rsidRPr="008917F7">
                      <w:rPr>
                        <w:b w:val="0"/>
                      </w:rPr>
                      <w:t>_</w:t>
                    </w:r>
                    <w:proofErr w:type="gramEnd"/>
                    <w:r w:rsidR="00AF2C19" w:rsidRPr="008917F7">
                      <w:rPr>
                        <w:b w:val="0"/>
                      </w:rPr>
                      <w:t>____   _____</w:t>
                    </w:r>
                  </w:p>
                </w:txbxContent>
              </v:textbox>
            </v:shape>
          </w:pict>
        </mc:Fallback>
      </mc:AlternateContent>
    </w:r>
  </w:p>
  <w:sdt>
    <w:sdtPr>
      <w:id w:val="2066983918"/>
      <w:docPartObj>
        <w:docPartGallery w:val="Page Numbers (Bottom of Page)"/>
        <w:docPartUnique/>
      </w:docPartObj>
    </w:sdtPr>
    <w:sdtContent>
      <w:sdt>
        <w:sdtPr>
          <w:id w:val="-1769616900"/>
          <w:docPartObj>
            <w:docPartGallery w:val="Page Numbers (Top of Page)"/>
            <w:docPartUnique/>
          </w:docPartObj>
        </w:sdtPr>
        <w:sdtContent>
          <w:p w14:paraId="4093979E" w14:textId="0F61C737" w:rsidR="00AF2C19" w:rsidRDefault="00AF2C19" w:rsidP="009358F7">
            <w:pPr>
              <w:pStyle w:val="Footer"/>
              <w:tabs>
                <w:tab w:val="clear" w:pos="4320"/>
                <w:tab w:val="clear" w:pos="8640"/>
                <w:tab w:val="left" w:pos="8077"/>
              </w:tabs>
              <w:spacing w:before="120"/>
              <w:ind w:left="360" w:hanging="360"/>
              <w:jc w:val="left"/>
            </w:pPr>
          </w:p>
          <w:p w14:paraId="36CBB851" w14:textId="7C01460A" w:rsidR="00E07069" w:rsidRPr="0036304C" w:rsidRDefault="0036304C" w:rsidP="009358F7">
            <w:pPr>
              <w:pStyle w:val="Footer"/>
              <w:pBdr>
                <w:bottom w:val="single" w:sz="4" w:space="1" w:color="auto"/>
              </w:pBdr>
              <w:tabs>
                <w:tab w:val="clear" w:pos="4320"/>
                <w:tab w:val="clear" w:pos="8640"/>
                <w:tab w:val="right" w:pos="8820"/>
              </w:tabs>
              <w:spacing w:before="120"/>
              <w:ind w:left="360" w:hanging="360"/>
              <w:jc w:val="left"/>
              <w:rPr>
                <w:lang w:val="en-CA"/>
              </w:rPr>
            </w:pPr>
            <w:r w:rsidRPr="0036304C">
              <w:rPr>
                <w:lang w:val="en-CA"/>
              </w:rPr>
              <w:t>Return to work protocol with work stoppage</w:t>
            </w:r>
            <w:r w:rsidR="00E1762D" w:rsidRPr="0036304C">
              <w:rPr>
                <w:lang w:val="en-CA"/>
              </w:rPr>
              <w:t xml:space="preserve"> </w:t>
            </w:r>
            <w:r w:rsidR="00E1762D" w:rsidRPr="0036304C">
              <w:rPr>
                <w:lang w:val="en-CA"/>
              </w:rPr>
              <w:tab/>
            </w:r>
            <w:r w:rsidR="00E1762D" w:rsidRPr="0036304C">
              <w:rPr>
                <w:sz w:val="20"/>
                <w:szCs w:val="20"/>
                <w:lang w:val="en-CA"/>
              </w:rPr>
              <w:t xml:space="preserve">Page </w:t>
            </w:r>
            <w:r w:rsidR="00E1762D" w:rsidRPr="00E1762D">
              <w:rPr>
                <w:b/>
                <w:bCs/>
                <w:sz w:val="20"/>
                <w:szCs w:val="20"/>
              </w:rPr>
              <w:fldChar w:fldCharType="begin"/>
            </w:r>
            <w:r w:rsidR="00E1762D" w:rsidRPr="0036304C">
              <w:rPr>
                <w:b/>
                <w:bCs/>
                <w:sz w:val="20"/>
                <w:szCs w:val="20"/>
                <w:lang w:val="en-CA"/>
              </w:rPr>
              <w:instrText>PAGE</w:instrText>
            </w:r>
            <w:r w:rsidR="00E1762D" w:rsidRPr="00E1762D">
              <w:rPr>
                <w:b/>
                <w:bCs/>
                <w:sz w:val="20"/>
                <w:szCs w:val="20"/>
              </w:rPr>
              <w:fldChar w:fldCharType="separate"/>
            </w:r>
            <w:r w:rsidR="00E1762D" w:rsidRPr="0036304C">
              <w:rPr>
                <w:b/>
                <w:bCs/>
                <w:sz w:val="20"/>
                <w:szCs w:val="20"/>
                <w:lang w:val="en-CA"/>
              </w:rPr>
              <w:t>2</w:t>
            </w:r>
            <w:r w:rsidR="00E1762D" w:rsidRPr="00E1762D">
              <w:rPr>
                <w:b/>
                <w:bCs/>
                <w:sz w:val="20"/>
                <w:szCs w:val="20"/>
              </w:rPr>
              <w:fldChar w:fldCharType="end"/>
            </w:r>
            <w:r w:rsidR="00E1762D" w:rsidRPr="0036304C">
              <w:rPr>
                <w:sz w:val="20"/>
                <w:szCs w:val="20"/>
                <w:lang w:val="en-CA"/>
              </w:rPr>
              <w:t xml:space="preserve"> </w:t>
            </w:r>
            <w:r>
              <w:rPr>
                <w:sz w:val="20"/>
                <w:szCs w:val="20"/>
                <w:lang w:val="en-CA"/>
              </w:rPr>
              <w:t>of</w:t>
            </w:r>
            <w:r w:rsidR="00E1762D" w:rsidRPr="0036304C">
              <w:rPr>
                <w:sz w:val="20"/>
                <w:szCs w:val="20"/>
                <w:lang w:val="en-CA"/>
              </w:rPr>
              <w:t xml:space="preserve"> </w:t>
            </w:r>
            <w:r w:rsidR="00E1762D" w:rsidRPr="00E1762D">
              <w:rPr>
                <w:b/>
                <w:bCs/>
                <w:sz w:val="20"/>
                <w:szCs w:val="20"/>
              </w:rPr>
              <w:fldChar w:fldCharType="begin"/>
            </w:r>
            <w:r w:rsidR="00E1762D" w:rsidRPr="0036304C">
              <w:rPr>
                <w:b/>
                <w:bCs/>
                <w:sz w:val="20"/>
                <w:szCs w:val="20"/>
                <w:lang w:val="en-CA"/>
              </w:rPr>
              <w:instrText>NUMPAGES</w:instrText>
            </w:r>
            <w:r w:rsidR="00E1762D" w:rsidRPr="00E1762D">
              <w:rPr>
                <w:b/>
                <w:bCs/>
                <w:sz w:val="20"/>
                <w:szCs w:val="20"/>
              </w:rPr>
              <w:fldChar w:fldCharType="separate"/>
            </w:r>
            <w:r w:rsidR="00E1762D" w:rsidRPr="0036304C">
              <w:rPr>
                <w:b/>
                <w:bCs/>
                <w:sz w:val="20"/>
                <w:szCs w:val="20"/>
                <w:lang w:val="en-CA"/>
              </w:rPr>
              <w:t>2</w:t>
            </w:r>
            <w:r w:rsidR="00E1762D" w:rsidRPr="00E1762D">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5CAB" w14:textId="77777777" w:rsidR="00016F2E" w:rsidRDefault="00016F2E">
      <w:r>
        <w:separator/>
      </w:r>
    </w:p>
  </w:footnote>
  <w:footnote w:type="continuationSeparator" w:id="0">
    <w:p w14:paraId="4FB3B353" w14:textId="77777777" w:rsidR="00016F2E" w:rsidRDefault="0001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C27E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B151B"/>
    <w:multiLevelType w:val="hybridMultilevel"/>
    <w:tmpl w:val="355A24C0"/>
    <w:lvl w:ilvl="0" w:tplc="579EA7AC">
      <w:start w:val="1"/>
      <w:numFmt w:val="lowerLetter"/>
      <w:lvlText w:val="%1)"/>
      <w:lvlJc w:val="left"/>
      <w:pPr>
        <w:ind w:left="900" w:hanging="360"/>
      </w:pPr>
      <w:rPr>
        <w:rFonts w:eastAsia="Georgia" w:hint="default"/>
        <w:b w:val="0"/>
        <w:i w:val="0"/>
        <w:color w:val="231F20"/>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2" w15:restartNumberingAfterBreak="0">
    <w:nsid w:val="0E145804"/>
    <w:multiLevelType w:val="hybridMultilevel"/>
    <w:tmpl w:val="87C87386"/>
    <w:lvl w:ilvl="0" w:tplc="0C0C0013">
      <w:start w:val="1"/>
      <w:numFmt w:val="upperRoman"/>
      <w:lvlText w:val="%1."/>
      <w:lvlJc w:val="right"/>
      <w:pPr>
        <w:ind w:left="1240" w:hanging="340"/>
      </w:pPr>
      <w:rPr>
        <w:rFonts w:hint="default"/>
        <w:color w:val="231F20"/>
        <w:spacing w:val="-28"/>
        <w:w w:val="100"/>
        <w:sz w:val="24"/>
        <w:szCs w:val="24"/>
      </w:rPr>
    </w:lvl>
    <w:lvl w:ilvl="1" w:tplc="0C0C0019" w:tentative="1">
      <w:start w:val="1"/>
      <w:numFmt w:val="lowerLetter"/>
      <w:lvlText w:val="%2."/>
      <w:lvlJc w:val="left"/>
      <w:pPr>
        <w:ind w:left="1821" w:hanging="360"/>
      </w:pPr>
    </w:lvl>
    <w:lvl w:ilvl="2" w:tplc="0C0C001B" w:tentative="1">
      <w:start w:val="1"/>
      <w:numFmt w:val="lowerRoman"/>
      <w:lvlText w:val="%3."/>
      <w:lvlJc w:val="right"/>
      <w:pPr>
        <w:ind w:left="2541" w:hanging="180"/>
      </w:pPr>
    </w:lvl>
    <w:lvl w:ilvl="3" w:tplc="0C0C000F" w:tentative="1">
      <w:start w:val="1"/>
      <w:numFmt w:val="decimal"/>
      <w:lvlText w:val="%4."/>
      <w:lvlJc w:val="left"/>
      <w:pPr>
        <w:ind w:left="3261" w:hanging="360"/>
      </w:pPr>
    </w:lvl>
    <w:lvl w:ilvl="4" w:tplc="0C0C0019" w:tentative="1">
      <w:start w:val="1"/>
      <w:numFmt w:val="lowerLetter"/>
      <w:lvlText w:val="%5."/>
      <w:lvlJc w:val="left"/>
      <w:pPr>
        <w:ind w:left="3981" w:hanging="360"/>
      </w:pPr>
    </w:lvl>
    <w:lvl w:ilvl="5" w:tplc="0C0C001B" w:tentative="1">
      <w:start w:val="1"/>
      <w:numFmt w:val="lowerRoman"/>
      <w:lvlText w:val="%6."/>
      <w:lvlJc w:val="right"/>
      <w:pPr>
        <w:ind w:left="4701" w:hanging="180"/>
      </w:pPr>
    </w:lvl>
    <w:lvl w:ilvl="6" w:tplc="0C0C000F" w:tentative="1">
      <w:start w:val="1"/>
      <w:numFmt w:val="decimal"/>
      <w:lvlText w:val="%7."/>
      <w:lvlJc w:val="left"/>
      <w:pPr>
        <w:ind w:left="5421" w:hanging="360"/>
      </w:pPr>
    </w:lvl>
    <w:lvl w:ilvl="7" w:tplc="0C0C0019" w:tentative="1">
      <w:start w:val="1"/>
      <w:numFmt w:val="lowerLetter"/>
      <w:lvlText w:val="%8."/>
      <w:lvlJc w:val="left"/>
      <w:pPr>
        <w:ind w:left="6141" w:hanging="360"/>
      </w:pPr>
    </w:lvl>
    <w:lvl w:ilvl="8" w:tplc="0C0C001B" w:tentative="1">
      <w:start w:val="1"/>
      <w:numFmt w:val="lowerRoman"/>
      <w:lvlText w:val="%9."/>
      <w:lvlJc w:val="right"/>
      <w:pPr>
        <w:ind w:left="6861" w:hanging="180"/>
      </w:pPr>
    </w:lvl>
  </w:abstractNum>
  <w:abstractNum w:abstractNumId="3" w15:restartNumberingAfterBreak="0">
    <w:nsid w:val="10BF1E9A"/>
    <w:multiLevelType w:val="hybridMultilevel"/>
    <w:tmpl w:val="6F34A3B4"/>
    <w:lvl w:ilvl="0" w:tplc="AE2A1A2C">
      <w:start w:val="2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4" w15:restartNumberingAfterBreak="0">
    <w:nsid w:val="10F122D5"/>
    <w:multiLevelType w:val="hybridMultilevel"/>
    <w:tmpl w:val="3CBC6C08"/>
    <w:lvl w:ilvl="0" w:tplc="E30490A6">
      <w:start w:val="1"/>
      <w:numFmt w:val="decimal"/>
      <w:lvlText w:val="%1-"/>
      <w:lvlJc w:val="left"/>
      <w:pPr>
        <w:ind w:left="1495" w:hanging="360"/>
      </w:pPr>
      <w:rPr>
        <w:rFonts w:asciiTheme="minorHAnsi" w:eastAsia="Times New Roman" w:hAnsiTheme="minorHAnsi" w:cstheme="minorHAnsi"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5" w15:restartNumberingAfterBreak="0">
    <w:nsid w:val="25AA2EA1"/>
    <w:multiLevelType w:val="hybridMultilevel"/>
    <w:tmpl w:val="3D86C682"/>
    <w:lvl w:ilvl="0" w:tplc="A35475C4">
      <w:start w:val="22"/>
      <w:numFmt w:val="decimal"/>
      <w:lvlText w:val="%1-"/>
      <w:lvlJc w:val="left"/>
      <w:pPr>
        <w:ind w:left="1495" w:hanging="360"/>
      </w:pPr>
      <w:rPr>
        <w:rFonts w:asciiTheme="minorHAnsi" w:eastAsia="Times New Roman" w:hAnsiTheme="minorHAnsi" w:cstheme="minorHAnsi" w:hint="default"/>
        <w:b w:val="0"/>
        <w:bCs/>
        <w:i w:val="0"/>
        <w:strike w:val="0"/>
        <w:spacing w:val="-20"/>
        <w:w w:val="99"/>
        <w:sz w:val="24"/>
        <w:szCs w:val="24"/>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7C5E3C"/>
    <w:multiLevelType w:val="hybridMultilevel"/>
    <w:tmpl w:val="3588EF5C"/>
    <w:lvl w:ilvl="0" w:tplc="0C0C0013">
      <w:start w:val="1"/>
      <w:numFmt w:val="upperRoman"/>
      <w:lvlText w:val="%1."/>
      <w:lvlJc w:val="right"/>
      <w:pPr>
        <w:ind w:left="970" w:hanging="340"/>
      </w:pPr>
      <w:rPr>
        <w:rFonts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F83499"/>
    <w:multiLevelType w:val="hybridMultilevel"/>
    <w:tmpl w:val="3F7C0CAE"/>
    <w:lvl w:ilvl="0" w:tplc="5284F238">
      <w:start w:val="1"/>
      <w:numFmt w:val="lowerRoman"/>
      <w:lvlText w:val="%1."/>
      <w:lvlJc w:val="left"/>
      <w:pPr>
        <w:ind w:left="1219" w:hanging="340"/>
      </w:pPr>
      <w:rPr>
        <w:rFonts w:asciiTheme="minorHAnsi" w:eastAsia="Georgia" w:hAnsiTheme="minorHAnsi" w:cstheme="minorHAnsi" w:hint="default"/>
        <w:color w:val="231F20"/>
        <w:spacing w:val="-28"/>
        <w:w w:val="1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929085C"/>
    <w:multiLevelType w:val="hybridMultilevel"/>
    <w:tmpl w:val="D07251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5592A25"/>
    <w:multiLevelType w:val="hybridMultilevel"/>
    <w:tmpl w:val="17825AAE"/>
    <w:lvl w:ilvl="0" w:tplc="6D548738">
      <w:start w:val="1"/>
      <w:numFmt w:val="decimal"/>
      <w:lvlText w:val="%1."/>
      <w:lvlJc w:val="left"/>
      <w:pPr>
        <w:ind w:left="540" w:hanging="380"/>
      </w:pPr>
      <w:rPr>
        <w:rFonts w:ascii="Georgia" w:eastAsia="Georgia" w:hAnsi="Georgia" w:cs="Georgia" w:hint="default"/>
        <w:color w:val="231F20"/>
        <w:spacing w:val="-7"/>
        <w:w w:val="100"/>
        <w:sz w:val="24"/>
        <w:szCs w:val="24"/>
      </w:rPr>
    </w:lvl>
    <w:lvl w:ilvl="1" w:tplc="B6AE9EB6">
      <w:start w:val="1"/>
      <w:numFmt w:val="lowerLetter"/>
      <w:lvlText w:val="%2."/>
      <w:lvlJc w:val="left"/>
      <w:pPr>
        <w:ind w:left="880" w:hanging="421"/>
      </w:pPr>
      <w:rPr>
        <w:rFonts w:asciiTheme="minorHAnsi" w:eastAsia="Georgia" w:hAnsiTheme="minorHAnsi" w:cstheme="minorHAnsi" w:hint="default"/>
        <w:color w:val="231F20"/>
        <w:spacing w:val="-4"/>
        <w:w w:val="102"/>
        <w:sz w:val="24"/>
        <w:szCs w:val="24"/>
      </w:rPr>
    </w:lvl>
    <w:lvl w:ilvl="2" w:tplc="0C0C0013">
      <w:start w:val="1"/>
      <w:numFmt w:val="upperRoman"/>
      <w:lvlText w:val="%3."/>
      <w:lvlJc w:val="right"/>
      <w:pPr>
        <w:ind w:left="1219" w:hanging="340"/>
      </w:pPr>
      <w:rPr>
        <w:rFonts w:hint="default"/>
        <w:color w:val="231F20"/>
        <w:spacing w:val="-28"/>
        <w:w w:val="100"/>
        <w:sz w:val="24"/>
        <w:szCs w:val="24"/>
      </w:rPr>
    </w:lvl>
    <w:lvl w:ilvl="3" w:tplc="C7B05C1A">
      <w:numFmt w:val="bullet"/>
      <w:lvlText w:val="•"/>
      <w:lvlJc w:val="left"/>
      <w:pPr>
        <w:ind w:left="2445" w:hanging="340"/>
      </w:pPr>
      <w:rPr>
        <w:rFonts w:hint="default"/>
      </w:rPr>
    </w:lvl>
    <w:lvl w:ilvl="4" w:tplc="DA6C1D3A">
      <w:numFmt w:val="bullet"/>
      <w:lvlText w:val="•"/>
      <w:lvlJc w:val="left"/>
      <w:pPr>
        <w:ind w:left="3670" w:hanging="340"/>
      </w:pPr>
      <w:rPr>
        <w:rFonts w:hint="default"/>
      </w:rPr>
    </w:lvl>
    <w:lvl w:ilvl="5" w:tplc="82C89F60">
      <w:numFmt w:val="bullet"/>
      <w:lvlText w:val="•"/>
      <w:lvlJc w:val="left"/>
      <w:pPr>
        <w:ind w:left="4895" w:hanging="340"/>
      </w:pPr>
      <w:rPr>
        <w:rFonts w:hint="default"/>
      </w:rPr>
    </w:lvl>
    <w:lvl w:ilvl="6" w:tplc="D3E6CFEC">
      <w:numFmt w:val="bullet"/>
      <w:lvlText w:val="•"/>
      <w:lvlJc w:val="left"/>
      <w:pPr>
        <w:ind w:left="6120" w:hanging="340"/>
      </w:pPr>
      <w:rPr>
        <w:rFonts w:hint="default"/>
      </w:rPr>
    </w:lvl>
    <w:lvl w:ilvl="7" w:tplc="184A4A22">
      <w:numFmt w:val="bullet"/>
      <w:lvlText w:val="•"/>
      <w:lvlJc w:val="left"/>
      <w:pPr>
        <w:ind w:left="7345" w:hanging="340"/>
      </w:pPr>
      <w:rPr>
        <w:rFonts w:hint="default"/>
      </w:rPr>
    </w:lvl>
    <w:lvl w:ilvl="8" w:tplc="70224CC2">
      <w:numFmt w:val="bullet"/>
      <w:lvlText w:val="•"/>
      <w:lvlJc w:val="left"/>
      <w:pPr>
        <w:ind w:left="8570" w:hanging="340"/>
      </w:pPr>
      <w:rPr>
        <w:rFonts w:hint="default"/>
      </w:rPr>
    </w:lvl>
  </w:abstractNum>
  <w:abstractNum w:abstractNumId="10" w15:restartNumberingAfterBreak="0">
    <w:nsid w:val="4CC3185B"/>
    <w:multiLevelType w:val="hybridMultilevel"/>
    <w:tmpl w:val="C8980A34"/>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1" w15:restartNumberingAfterBreak="0">
    <w:nsid w:val="4FE557DA"/>
    <w:multiLevelType w:val="hybridMultilevel"/>
    <w:tmpl w:val="75385BB2"/>
    <w:lvl w:ilvl="0" w:tplc="5942CE28">
      <w:start w:val="1"/>
      <w:numFmt w:val="decimal"/>
      <w:lvlText w:val="%1-"/>
      <w:lvlJc w:val="left"/>
      <w:pPr>
        <w:ind w:left="502" w:hanging="360"/>
      </w:pPr>
      <w:rPr>
        <w:rFonts w:ascii="Times New Roman" w:eastAsia="Times New Roman" w:hAnsi="Times New Roman"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2" w15:restartNumberingAfterBreak="0">
    <w:nsid w:val="587A7CD2"/>
    <w:multiLevelType w:val="hybridMultilevel"/>
    <w:tmpl w:val="FE8CDA2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3" w15:restartNumberingAfterBreak="0">
    <w:nsid w:val="6DA9353A"/>
    <w:multiLevelType w:val="hybridMultilevel"/>
    <w:tmpl w:val="7C788D96"/>
    <w:lvl w:ilvl="0" w:tplc="56CAEDE8">
      <w:start w:val="1"/>
      <w:numFmt w:val="decimal"/>
      <w:lvlText w:val="%1-"/>
      <w:lvlJc w:val="left"/>
      <w:pPr>
        <w:ind w:left="360" w:hanging="360"/>
      </w:pPr>
      <w:rPr>
        <w:rFonts w:ascii="Georgia" w:eastAsia="Times New Roman" w:hAnsi="Georgia" w:cs="Times New Roman" w:hint="default"/>
        <w:b w:val="0"/>
        <w:bCs/>
        <w:i w:val="0"/>
        <w:spacing w:val="-20"/>
        <w:w w:val="99"/>
        <w:sz w:val="24"/>
        <w:szCs w:val="24"/>
      </w:rPr>
    </w:lvl>
    <w:lvl w:ilvl="1" w:tplc="539AB05E">
      <w:numFmt w:val="bullet"/>
      <w:lvlText w:val=""/>
      <w:lvlJc w:val="left"/>
      <w:pPr>
        <w:ind w:left="1672" w:hanging="360"/>
      </w:pPr>
      <w:rPr>
        <w:rFonts w:ascii="Symbol" w:eastAsia="Symbol" w:hAnsi="Symbol" w:cs="Symbol" w:hint="default"/>
        <w:w w:val="100"/>
        <w:sz w:val="24"/>
        <w:szCs w:val="24"/>
      </w:rPr>
    </w:lvl>
    <w:lvl w:ilvl="2" w:tplc="7B98D25A">
      <w:numFmt w:val="bullet"/>
      <w:lvlText w:val="•"/>
      <w:lvlJc w:val="left"/>
      <w:pPr>
        <w:ind w:left="2479" w:hanging="360"/>
      </w:pPr>
      <w:rPr>
        <w:rFonts w:hint="default"/>
      </w:rPr>
    </w:lvl>
    <w:lvl w:ilvl="3" w:tplc="70CE19F0">
      <w:numFmt w:val="bullet"/>
      <w:lvlText w:val="•"/>
      <w:lvlJc w:val="left"/>
      <w:pPr>
        <w:ind w:left="3295" w:hanging="360"/>
      </w:pPr>
      <w:rPr>
        <w:rFonts w:hint="default"/>
      </w:rPr>
    </w:lvl>
    <w:lvl w:ilvl="4" w:tplc="5718CEC0">
      <w:numFmt w:val="bullet"/>
      <w:lvlText w:val="•"/>
      <w:lvlJc w:val="left"/>
      <w:pPr>
        <w:ind w:left="4110" w:hanging="360"/>
      </w:pPr>
      <w:rPr>
        <w:rFonts w:hint="default"/>
      </w:rPr>
    </w:lvl>
    <w:lvl w:ilvl="5" w:tplc="4FCEE64E">
      <w:numFmt w:val="bullet"/>
      <w:lvlText w:val="•"/>
      <w:lvlJc w:val="left"/>
      <w:pPr>
        <w:ind w:left="4926" w:hanging="360"/>
      </w:pPr>
      <w:rPr>
        <w:rFonts w:hint="default"/>
      </w:rPr>
    </w:lvl>
    <w:lvl w:ilvl="6" w:tplc="FF26DB5A">
      <w:numFmt w:val="bullet"/>
      <w:lvlText w:val="•"/>
      <w:lvlJc w:val="left"/>
      <w:pPr>
        <w:ind w:left="5741" w:hanging="360"/>
      </w:pPr>
      <w:rPr>
        <w:rFonts w:hint="default"/>
      </w:rPr>
    </w:lvl>
    <w:lvl w:ilvl="7" w:tplc="857210F0">
      <w:numFmt w:val="bullet"/>
      <w:lvlText w:val="•"/>
      <w:lvlJc w:val="left"/>
      <w:pPr>
        <w:ind w:left="6557" w:hanging="360"/>
      </w:pPr>
      <w:rPr>
        <w:rFonts w:hint="default"/>
      </w:rPr>
    </w:lvl>
    <w:lvl w:ilvl="8" w:tplc="0504D2F0">
      <w:numFmt w:val="bullet"/>
      <w:lvlText w:val="•"/>
      <w:lvlJc w:val="left"/>
      <w:pPr>
        <w:ind w:left="7372" w:hanging="360"/>
      </w:pPr>
      <w:rPr>
        <w:rFonts w:hint="default"/>
      </w:rPr>
    </w:lvl>
  </w:abstractNum>
  <w:abstractNum w:abstractNumId="14" w15:restartNumberingAfterBreak="0">
    <w:nsid w:val="772E7671"/>
    <w:multiLevelType w:val="hybridMultilevel"/>
    <w:tmpl w:val="56FEE9FA"/>
    <w:lvl w:ilvl="0" w:tplc="7B98D25A">
      <w:numFmt w:val="bullet"/>
      <w:lvlText w:val="•"/>
      <w:lvlJc w:val="left"/>
      <w:pPr>
        <w:ind w:left="900" w:hanging="360"/>
      </w:pPr>
      <w:rPr>
        <w:rFont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num w:numId="1" w16cid:durableId="1331786710">
    <w:abstractNumId w:val="4"/>
  </w:num>
  <w:num w:numId="2" w16cid:durableId="1484855562">
    <w:abstractNumId w:val="9"/>
  </w:num>
  <w:num w:numId="3" w16cid:durableId="1332104665">
    <w:abstractNumId w:val="11"/>
  </w:num>
  <w:num w:numId="4" w16cid:durableId="1249536914">
    <w:abstractNumId w:val="13"/>
  </w:num>
  <w:num w:numId="5" w16cid:durableId="2037995268">
    <w:abstractNumId w:val="0"/>
  </w:num>
  <w:num w:numId="6" w16cid:durableId="1157262484">
    <w:abstractNumId w:val="10"/>
  </w:num>
  <w:num w:numId="7" w16cid:durableId="1664627278">
    <w:abstractNumId w:val="12"/>
  </w:num>
  <w:num w:numId="8" w16cid:durableId="353698704">
    <w:abstractNumId w:val="3"/>
  </w:num>
  <w:num w:numId="9" w16cid:durableId="1404912743">
    <w:abstractNumId w:val="5"/>
  </w:num>
  <w:num w:numId="10" w16cid:durableId="511070117">
    <w:abstractNumId w:val="1"/>
  </w:num>
  <w:num w:numId="11" w16cid:durableId="574634941">
    <w:abstractNumId w:val="7"/>
  </w:num>
  <w:num w:numId="12" w16cid:durableId="1034496653">
    <w:abstractNumId w:val="2"/>
  </w:num>
  <w:num w:numId="13" w16cid:durableId="1458714524">
    <w:abstractNumId w:val="6"/>
  </w:num>
  <w:num w:numId="14" w16cid:durableId="1806967403">
    <w:abstractNumId w:val="14"/>
  </w:num>
  <w:num w:numId="15" w16cid:durableId="7365170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A8"/>
    <w:rsid w:val="00012C68"/>
    <w:rsid w:val="00016F2E"/>
    <w:rsid w:val="00021A90"/>
    <w:rsid w:val="00026494"/>
    <w:rsid w:val="00031315"/>
    <w:rsid w:val="00032421"/>
    <w:rsid w:val="00040556"/>
    <w:rsid w:val="0004358E"/>
    <w:rsid w:val="00051768"/>
    <w:rsid w:val="0005350B"/>
    <w:rsid w:val="0005556F"/>
    <w:rsid w:val="0007293C"/>
    <w:rsid w:val="0007579A"/>
    <w:rsid w:val="000923BF"/>
    <w:rsid w:val="000930DC"/>
    <w:rsid w:val="000A1658"/>
    <w:rsid w:val="000A7DB0"/>
    <w:rsid w:val="000B3D62"/>
    <w:rsid w:val="000C1F1D"/>
    <w:rsid w:val="000E0FCB"/>
    <w:rsid w:val="000E3C91"/>
    <w:rsid w:val="000E5A03"/>
    <w:rsid w:val="000E6135"/>
    <w:rsid w:val="000F3703"/>
    <w:rsid w:val="00101996"/>
    <w:rsid w:val="0010565C"/>
    <w:rsid w:val="00107CF8"/>
    <w:rsid w:val="001147E8"/>
    <w:rsid w:val="00114A47"/>
    <w:rsid w:val="00120343"/>
    <w:rsid w:val="00124C16"/>
    <w:rsid w:val="00130B22"/>
    <w:rsid w:val="001320A5"/>
    <w:rsid w:val="00132102"/>
    <w:rsid w:val="0013233F"/>
    <w:rsid w:val="00141F72"/>
    <w:rsid w:val="001454F2"/>
    <w:rsid w:val="001648E8"/>
    <w:rsid w:val="00180092"/>
    <w:rsid w:val="00181428"/>
    <w:rsid w:val="00193877"/>
    <w:rsid w:val="001A463B"/>
    <w:rsid w:val="001A4AEA"/>
    <w:rsid w:val="001B1570"/>
    <w:rsid w:val="001B2C63"/>
    <w:rsid w:val="001B2CFC"/>
    <w:rsid w:val="001B5CA2"/>
    <w:rsid w:val="001B693E"/>
    <w:rsid w:val="001C1533"/>
    <w:rsid w:val="001C47AE"/>
    <w:rsid w:val="001C47B0"/>
    <w:rsid w:val="001C4C74"/>
    <w:rsid w:val="001C4DA1"/>
    <w:rsid w:val="001D01CE"/>
    <w:rsid w:val="001D496C"/>
    <w:rsid w:val="001E0854"/>
    <w:rsid w:val="001E5242"/>
    <w:rsid w:val="001F226F"/>
    <w:rsid w:val="00201DF0"/>
    <w:rsid w:val="00211FB6"/>
    <w:rsid w:val="00224D33"/>
    <w:rsid w:val="00225996"/>
    <w:rsid w:val="00233A00"/>
    <w:rsid w:val="002378FE"/>
    <w:rsid w:val="0024198A"/>
    <w:rsid w:val="0024440B"/>
    <w:rsid w:val="00246782"/>
    <w:rsid w:val="002472F3"/>
    <w:rsid w:val="00251BCD"/>
    <w:rsid w:val="00263AF2"/>
    <w:rsid w:val="0027198B"/>
    <w:rsid w:val="00276263"/>
    <w:rsid w:val="002804FB"/>
    <w:rsid w:val="00281A62"/>
    <w:rsid w:val="0029352F"/>
    <w:rsid w:val="002A3B01"/>
    <w:rsid w:val="002B47F4"/>
    <w:rsid w:val="002B5B63"/>
    <w:rsid w:val="002B5DDD"/>
    <w:rsid w:val="002B72D5"/>
    <w:rsid w:val="002C494D"/>
    <w:rsid w:val="002D091E"/>
    <w:rsid w:val="002D1A25"/>
    <w:rsid w:val="002D299B"/>
    <w:rsid w:val="002D5DF3"/>
    <w:rsid w:val="002D6447"/>
    <w:rsid w:val="002E0C37"/>
    <w:rsid w:val="002E2B41"/>
    <w:rsid w:val="002E38DE"/>
    <w:rsid w:val="002E780F"/>
    <w:rsid w:val="002F2B73"/>
    <w:rsid w:val="002F2F42"/>
    <w:rsid w:val="002F4220"/>
    <w:rsid w:val="003000DE"/>
    <w:rsid w:val="00301DC6"/>
    <w:rsid w:val="00302F51"/>
    <w:rsid w:val="003108CE"/>
    <w:rsid w:val="00315FCD"/>
    <w:rsid w:val="00317B26"/>
    <w:rsid w:val="00325872"/>
    <w:rsid w:val="003278A8"/>
    <w:rsid w:val="0032796A"/>
    <w:rsid w:val="00331A66"/>
    <w:rsid w:val="00331C78"/>
    <w:rsid w:val="003336EB"/>
    <w:rsid w:val="00336888"/>
    <w:rsid w:val="00341434"/>
    <w:rsid w:val="003418BC"/>
    <w:rsid w:val="0034689F"/>
    <w:rsid w:val="003605C9"/>
    <w:rsid w:val="0036304C"/>
    <w:rsid w:val="003638BB"/>
    <w:rsid w:val="003712FF"/>
    <w:rsid w:val="003764BD"/>
    <w:rsid w:val="003831E8"/>
    <w:rsid w:val="00385D1C"/>
    <w:rsid w:val="00386FB9"/>
    <w:rsid w:val="0039124A"/>
    <w:rsid w:val="00391AD5"/>
    <w:rsid w:val="003A1015"/>
    <w:rsid w:val="003A10CF"/>
    <w:rsid w:val="003A6C1C"/>
    <w:rsid w:val="003B1501"/>
    <w:rsid w:val="003B1C4B"/>
    <w:rsid w:val="003B2BD1"/>
    <w:rsid w:val="003B39B3"/>
    <w:rsid w:val="003B3FBD"/>
    <w:rsid w:val="003B5A1D"/>
    <w:rsid w:val="003C114F"/>
    <w:rsid w:val="003D6D98"/>
    <w:rsid w:val="003E483D"/>
    <w:rsid w:val="003E789F"/>
    <w:rsid w:val="003F5D9B"/>
    <w:rsid w:val="003F64EF"/>
    <w:rsid w:val="00401049"/>
    <w:rsid w:val="004014CC"/>
    <w:rsid w:val="00412CD1"/>
    <w:rsid w:val="00417D28"/>
    <w:rsid w:val="00420A85"/>
    <w:rsid w:val="00420E07"/>
    <w:rsid w:val="00424287"/>
    <w:rsid w:val="00427B57"/>
    <w:rsid w:val="004423A4"/>
    <w:rsid w:val="004455DB"/>
    <w:rsid w:val="00451CE1"/>
    <w:rsid w:val="00452A8D"/>
    <w:rsid w:val="00456524"/>
    <w:rsid w:val="00462CFD"/>
    <w:rsid w:val="00464CC4"/>
    <w:rsid w:val="00474C27"/>
    <w:rsid w:val="00485E6B"/>
    <w:rsid w:val="004A450F"/>
    <w:rsid w:val="004A4D59"/>
    <w:rsid w:val="004B7B0E"/>
    <w:rsid w:val="004C16AC"/>
    <w:rsid w:val="004C3AE9"/>
    <w:rsid w:val="004D1BBC"/>
    <w:rsid w:val="004D6C83"/>
    <w:rsid w:val="004D720D"/>
    <w:rsid w:val="004D7906"/>
    <w:rsid w:val="005161C1"/>
    <w:rsid w:val="00516E43"/>
    <w:rsid w:val="00517FFB"/>
    <w:rsid w:val="0052183A"/>
    <w:rsid w:val="00522181"/>
    <w:rsid w:val="00523D11"/>
    <w:rsid w:val="00531606"/>
    <w:rsid w:val="00533C6F"/>
    <w:rsid w:val="0055351C"/>
    <w:rsid w:val="00554CBF"/>
    <w:rsid w:val="00561A8D"/>
    <w:rsid w:val="00562F25"/>
    <w:rsid w:val="00575600"/>
    <w:rsid w:val="0057737B"/>
    <w:rsid w:val="0058034D"/>
    <w:rsid w:val="00595182"/>
    <w:rsid w:val="0059725F"/>
    <w:rsid w:val="005A4CC8"/>
    <w:rsid w:val="005A5929"/>
    <w:rsid w:val="005B0F18"/>
    <w:rsid w:val="005B7A51"/>
    <w:rsid w:val="005C3738"/>
    <w:rsid w:val="005C3971"/>
    <w:rsid w:val="005C597C"/>
    <w:rsid w:val="005C5D6F"/>
    <w:rsid w:val="005E062F"/>
    <w:rsid w:val="005E107B"/>
    <w:rsid w:val="005E6D36"/>
    <w:rsid w:val="00601B1C"/>
    <w:rsid w:val="0060432C"/>
    <w:rsid w:val="00620417"/>
    <w:rsid w:val="00620A06"/>
    <w:rsid w:val="00620E82"/>
    <w:rsid w:val="00620F99"/>
    <w:rsid w:val="0062273A"/>
    <w:rsid w:val="00625ACD"/>
    <w:rsid w:val="0063643F"/>
    <w:rsid w:val="0064061A"/>
    <w:rsid w:val="00640B2E"/>
    <w:rsid w:val="0064532A"/>
    <w:rsid w:val="0064778A"/>
    <w:rsid w:val="006563FF"/>
    <w:rsid w:val="0066488C"/>
    <w:rsid w:val="00666841"/>
    <w:rsid w:val="006854D7"/>
    <w:rsid w:val="00685522"/>
    <w:rsid w:val="00685DA2"/>
    <w:rsid w:val="00686C12"/>
    <w:rsid w:val="00690F6F"/>
    <w:rsid w:val="00694E54"/>
    <w:rsid w:val="00695588"/>
    <w:rsid w:val="00697E4A"/>
    <w:rsid w:val="006A0008"/>
    <w:rsid w:val="006A0C92"/>
    <w:rsid w:val="006A6960"/>
    <w:rsid w:val="006A7DEC"/>
    <w:rsid w:val="006A7FB6"/>
    <w:rsid w:val="006B30C4"/>
    <w:rsid w:val="006B322D"/>
    <w:rsid w:val="006B54D4"/>
    <w:rsid w:val="006B72B9"/>
    <w:rsid w:val="006B7983"/>
    <w:rsid w:val="006C5013"/>
    <w:rsid w:val="006E08E5"/>
    <w:rsid w:val="006E4309"/>
    <w:rsid w:val="006E5AA5"/>
    <w:rsid w:val="006F1CF8"/>
    <w:rsid w:val="006F2858"/>
    <w:rsid w:val="006F6EC3"/>
    <w:rsid w:val="00700387"/>
    <w:rsid w:val="007044A3"/>
    <w:rsid w:val="007057E0"/>
    <w:rsid w:val="00713831"/>
    <w:rsid w:val="00727BC6"/>
    <w:rsid w:val="00730558"/>
    <w:rsid w:val="007340CB"/>
    <w:rsid w:val="00741581"/>
    <w:rsid w:val="00741BF8"/>
    <w:rsid w:val="00743C3F"/>
    <w:rsid w:val="007508A2"/>
    <w:rsid w:val="00761D8D"/>
    <w:rsid w:val="00771259"/>
    <w:rsid w:val="007715B7"/>
    <w:rsid w:val="00773C3B"/>
    <w:rsid w:val="007827BE"/>
    <w:rsid w:val="00784159"/>
    <w:rsid w:val="00793D69"/>
    <w:rsid w:val="0079406B"/>
    <w:rsid w:val="007941FC"/>
    <w:rsid w:val="007A2B4E"/>
    <w:rsid w:val="007B5EBF"/>
    <w:rsid w:val="007B659E"/>
    <w:rsid w:val="007C17E6"/>
    <w:rsid w:val="007C7578"/>
    <w:rsid w:val="007E0ED9"/>
    <w:rsid w:val="007E6295"/>
    <w:rsid w:val="007F260F"/>
    <w:rsid w:val="007F3835"/>
    <w:rsid w:val="007F3838"/>
    <w:rsid w:val="00807158"/>
    <w:rsid w:val="0080725A"/>
    <w:rsid w:val="0081117A"/>
    <w:rsid w:val="008236B0"/>
    <w:rsid w:val="00826A8C"/>
    <w:rsid w:val="008304D9"/>
    <w:rsid w:val="00833F93"/>
    <w:rsid w:val="00836070"/>
    <w:rsid w:val="008371E7"/>
    <w:rsid w:val="008439C4"/>
    <w:rsid w:val="00846719"/>
    <w:rsid w:val="008519DA"/>
    <w:rsid w:val="00852331"/>
    <w:rsid w:val="00854699"/>
    <w:rsid w:val="008616B1"/>
    <w:rsid w:val="008700B6"/>
    <w:rsid w:val="008770AA"/>
    <w:rsid w:val="00880713"/>
    <w:rsid w:val="00883438"/>
    <w:rsid w:val="00886655"/>
    <w:rsid w:val="008917F7"/>
    <w:rsid w:val="008923D9"/>
    <w:rsid w:val="008B377F"/>
    <w:rsid w:val="008B3A41"/>
    <w:rsid w:val="008B694C"/>
    <w:rsid w:val="008C10BE"/>
    <w:rsid w:val="008C160E"/>
    <w:rsid w:val="008C3FA9"/>
    <w:rsid w:val="008C4FC9"/>
    <w:rsid w:val="008C76E4"/>
    <w:rsid w:val="008D42DF"/>
    <w:rsid w:val="008F2256"/>
    <w:rsid w:val="009108A5"/>
    <w:rsid w:val="00930FBF"/>
    <w:rsid w:val="009329D8"/>
    <w:rsid w:val="009344DB"/>
    <w:rsid w:val="009358F7"/>
    <w:rsid w:val="00941673"/>
    <w:rsid w:val="009501DD"/>
    <w:rsid w:val="009577AD"/>
    <w:rsid w:val="00963432"/>
    <w:rsid w:val="00967D15"/>
    <w:rsid w:val="00975B5F"/>
    <w:rsid w:val="009831E3"/>
    <w:rsid w:val="00984D11"/>
    <w:rsid w:val="00987AA0"/>
    <w:rsid w:val="00990F17"/>
    <w:rsid w:val="00994749"/>
    <w:rsid w:val="00997863"/>
    <w:rsid w:val="009A4C70"/>
    <w:rsid w:val="009A7E5B"/>
    <w:rsid w:val="009B10B1"/>
    <w:rsid w:val="009B26DD"/>
    <w:rsid w:val="009B76CD"/>
    <w:rsid w:val="009C03BF"/>
    <w:rsid w:val="009C75F1"/>
    <w:rsid w:val="009D0C04"/>
    <w:rsid w:val="009D2F6B"/>
    <w:rsid w:val="009D4FAE"/>
    <w:rsid w:val="009D62FF"/>
    <w:rsid w:val="009F0E8F"/>
    <w:rsid w:val="009F10FC"/>
    <w:rsid w:val="009F112D"/>
    <w:rsid w:val="009F6331"/>
    <w:rsid w:val="00A10A72"/>
    <w:rsid w:val="00A1704E"/>
    <w:rsid w:val="00A21329"/>
    <w:rsid w:val="00A21684"/>
    <w:rsid w:val="00A2459B"/>
    <w:rsid w:val="00A369B8"/>
    <w:rsid w:val="00A52F14"/>
    <w:rsid w:val="00A540A8"/>
    <w:rsid w:val="00A547C7"/>
    <w:rsid w:val="00A60A45"/>
    <w:rsid w:val="00A62AC1"/>
    <w:rsid w:val="00A62E22"/>
    <w:rsid w:val="00A637AF"/>
    <w:rsid w:val="00A643AD"/>
    <w:rsid w:val="00A75E77"/>
    <w:rsid w:val="00A81EA1"/>
    <w:rsid w:val="00A83CA4"/>
    <w:rsid w:val="00A91121"/>
    <w:rsid w:val="00A928F6"/>
    <w:rsid w:val="00A929B9"/>
    <w:rsid w:val="00A9404F"/>
    <w:rsid w:val="00A95B01"/>
    <w:rsid w:val="00AA239C"/>
    <w:rsid w:val="00AA5473"/>
    <w:rsid w:val="00AB1BA5"/>
    <w:rsid w:val="00AB52E5"/>
    <w:rsid w:val="00AB59AD"/>
    <w:rsid w:val="00AC01F3"/>
    <w:rsid w:val="00AC0F83"/>
    <w:rsid w:val="00AC2E98"/>
    <w:rsid w:val="00AC3D08"/>
    <w:rsid w:val="00AC49EC"/>
    <w:rsid w:val="00AE1318"/>
    <w:rsid w:val="00AE39CD"/>
    <w:rsid w:val="00AE4DE2"/>
    <w:rsid w:val="00AE7DFB"/>
    <w:rsid w:val="00AF2C19"/>
    <w:rsid w:val="00AF4463"/>
    <w:rsid w:val="00B00C00"/>
    <w:rsid w:val="00B03F96"/>
    <w:rsid w:val="00B14B89"/>
    <w:rsid w:val="00B14D6C"/>
    <w:rsid w:val="00B2074F"/>
    <w:rsid w:val="00B21600"/>
    <w:rsid w:val="00B2493D"/>
    <w:rsid w:val="00B3007D"/>
    <w:rsid w:val="00B31079"/>
    <w:rsid w:val="00B4523A"/>
    <w:rsid w:val="00B5344B"/>
    <w:rsid w:val="00B71406"/>
    <w:rsid w:val="00B73D79"/>
    <w:rsid w:val="00B75266"/>
    <w:rsid w:val="00B77D04"/>
    <w:rsid w:val="00B8558A"/>
    <w:rsid w:val="00B87646"/>
    <w:rsid w:val="00B92D8A"/>
    <w:rsid w:val="00B93095"/>
    <w:rsid w:val="00BA2551"/>
    <w:rsid w:val="00BE1F0F"/>
    <w:rsid w:val="00BE4204"/>
    <w:rsid w:val="00BF019E"/>
    <w:rsid w:val="00BF5F9D"/>
    <w:rsid w:val="00C12721"/>
    <w:rsid w:val="00C162B5"/>
    <w:rsid w:val="00C16DAB"/>
    <w:rsid w:val="00C22474"/>
    <w:rsid w:val="00C22F5C"/>
    <w:rsid w:val="00C3038D"/>
    <w:rsid w:val="00C320E5"/>
    <w:rsid w:val="00C439D9"/>
    <w:rsid w:val="00C459D7"/>
    <w:rsid w:val="00C47F6F"/>
    <w:rsid w:val="00C521EA"/>
    <w:rsid w:val="00C560C7"/>
    <w:rsid w:val="00C5657F"/>
    <w:rsid w:val="00C61F71"/>
    <w:rsid w:val="00C646A9"/>
    <w:rsid w:val="00C64706"/>
    <w:rsid w:val="00C81F70"/>
    <w:rsid w:val="00C834BD"/>
    <w:rsid w:val="00C84C5A"/>
    <w:rsid w:val="00C872DC"/>
    <w:rsid w:val="00C93AD2"/>
    <w:rsid w:val="00C97C29"/>
    <w:rsid w:val="00CB13FF"/>
    <w:rsid w:val="00CC460A"/>
    <w:rsid w:val="00CC5AAA"/>
    <w:rsid w:val="00CD6F56"/>
    <w:rsid w:val="00CF6799"/>
    <w:rsid w:val="00CF7D54"/>
    <w:rsid w:val="00D101CB"/>
    <w:rsid w:val="00D13AB1"/>
    <w:rsid w:val="00D159F3"/>
    <w:rsid w:val="00D1623B"/>
    <w:rsid w:val="00D26DAE"/>
    <w:rsid w:val="00D31730"/>
    <w:rsid w:val="00D34438"/>
    <w:rsid w:val="00D34A03"/>
    <w:rsid w:val="00D367AA"/>
    <w:rsid w:val="00D44B63"/>
    <w:rsid w:val="00D530FD"/>
    <w:rsid w:val="00D53380"/>
    <w:rsid w:val="00D672FB"/>
    <w:rsid w:val="00D67677"/>
    <w:rsid w:val="00D74FA7"/>
    <w:rsid w:val="00D752DE"/>
    <w:rsid w:val="00D80CC2"/>
    <w:rsid w:val="00D80DA0"/>
    <w:rsid w:val="00D85ECE"/>
    <w:rsid w:val="00D87367"/>
    <w:rsid w:val="00D90A64"/>
    <w:rsid w:val="00D90CD3"/>
    <w:rsid w:val="00DA312B"/>
    <w:rsid w:val="00DA386B"/>
    <w:rsid w:val="00DA4FE2"/>
    <w:rsid w:val="00DA512E"/>
    <w:rsid w:val="00DA5413"/>
    <w:rsid w:val="00DA54F9"/>
    <w:rsid w:val="00DA7CDA"/>
    <w:rsid w:val="00DB04E4"/>
    <w:rsid w:val="00DB267C"/>
    <w:rsid w:val="00DB2F8C"/>
    <w:rsid w:val="00DB46C3"/>
    <w:rsid w:val="00DD143B"/>
    <w:rsid w:val="00DD2845"/>
    <w:rsid w:val="00DD385C"/>
    <w:rsid w:val="00DE1395"/>
    <w:rsid w:val="00DE58FE"/>
    <w:rsid w:val="00DE684F"/>
    <w:rsid w:val="00DE68ED"/>
    <w:rsid w:val="00DF033C"/>
    <w:rsid w:val="00DF3844"/>
    <w:rsid w:val="00E0067B"/>
    <w:rsid w:val="00E06DB3"/>
    <w:rsid w:val="00E07069"/>
    <w:rsid w:val="00E101BB"/>
    <w:rsid w:val="00E144D7"/>
    <w:rsid w:val="00E1762D"/>
    <w:rsid w:val="00E30EC5"/>
    <w:rsid w:val="00E44007"/>
    <w:rsid w:val="00E455C3"/>
    <w:rsid w:val="00E53C3F"/>
    <w:rsid w:val="00E724D0"/>
    <w:rsid w:val="00E72827"/>
    <w:rsid w:val="00E8358F"/>
    <w:rsid w:val="00E87731"/>
    <w:rsid w:val="00E92A14"/>
    <w:rsid w:val="00E965C0"/>
    <w:rsid w:val="00EA2041"/>
    <w:rsid w:val="00EB480E"/>
    <w:rsid w:val="00EB5061"/>
    <w:rsid w:val="00ED6312"/>
    <w:rsid w:val="00EF1FD1"/>
    <w:rsid w:val="00EF365F"/>
    <w:rsid w:val="00EF5B73"/>
    <w:rsid w:val="00EF634A"/>
    <w:rsid w:val="00F00186"/>
    <w:rsid w:val="00F01B99"/>
    <w:rsid w:val="00F0225D"/>
    <w:rsid w:val="00F06900"/>
    <w:rsid w:val="00F07532"/>
    <w:rsid w:val="00F11001"/>
    <w:rsid w:val="00F11D0B"/>
    <w:rsid w:val="00F16A28"/>
    <w:rsid w:val="00F208DB"/>
    <w:rsid w:val="00F210AF"/>
    <w:rsid w:val="00F3778C"/>
    <w:rsid w:val="00F5090B"/>
    <w:rsid w:val="00F54295"/>
    <w:rsid w:val="00F5625F"/>
    <w:rsid w:val="00F5632C"/>
    <w:rsid w:val="00F652D8"/>
    <w:rsid w:val="00F67132"/>
    <w:rsid w:val="00F7390B"/>
    <w:rsid w:val="00F831DB"/>
    <w:rsid w:val="00F866F2"/>
    <w:rsid w:val="00F9491B"/>
    <w:rsid w:val="00F955C8"/>
    <w:rsid w:val="00F965DA"/>
    <w:rsid w:val="00F96659"/>
    <w:rsid w:val="00FA2488"/>
    <w:rsid w:val="00FA25AF"/>
    <w:rsid w:val="00FC2CCD"/>
    <w:rsid w:val="00FC410A"/>
    <w:rsid w:val="00FC6E8E"/>
    <w:rsid w:val="00FD1063"/>
    <w:rsid w:val="00FD217E"/>
    <w:rsid w:val="00FD270A"/>
    <w:rsid w:val="00FE16BC"/>
    <w:rsid w:val="00FE20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B0ED"/>
  <w15:docId w15:val="{00AF7420-2E6C-4623-9FD8-2F6F69E3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79"/>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43"/>
    <w:rPr>
      <w:rFonts w:ascii="Calibri" w:eastAsia="Times New Roman" w:hAnsi="Calibri" w:cs="Times New Roman"/>
    </w:rPr>
  </w:style>
  <w:style w:type="paragraph" w:styleId="Heading1">
    <w:name w:val="heading 1"/>
    <w:basedOn w:val="Normal"/>
    <w:link w:val="Heading1Char"/>
    <w:uiPriority w:val="9"/>
    <w:qFormat/>
    <w:rsid w:val="002B72D5"/>
    <w:pPr>
      <w:tabs>
        <w:tab w:val="left" w:pos="2160"/>
      </w:tabs>
      <w:spacing w:before="240"/>
      <w:ind w:left="547" w:hanging="547"/>
      <w:outlineLvl w:val="0"/>
    </w:pPr>
    <w:rPr>
      <w:rFonts w:cs="Calibri"/>
      <w:b/>
      <w:bCs/>
      <w:sz w:val="24"/>
      <w:szCs w:val="24"/>
      <w:lang w:val="fr-CA"/>
    </w:rPr>
  </w:style>
  <w:style w:type="paragraph" w:styleId="Heading2">
    <w:name w:val="heading 2"/>
    <w:basedOn w:val="Normal"/>
    <w:uiPriority w:val="9"/>
    <w:unhideWhenUsed/>
    <w:qFormat/>
    <w:pPr>
      <w:ind w:left="46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273A"/>
    <w:rPr>
      <w:sz w:val="16"/>
      <w:szCs w:val="16"/>
    </w:rPr>
  </w:style>
  <w:style w:type="paragraph" w:styleId="CommentText">
    <w:name w:val="annotation text"/>
    <w:basedOn w:val="Normal"/>
    <w:link w:val="CommentTextChar"/>
    <w:uiPriority w:val="99"/>
    <w:unhideWhenUsed/>
    <w:rsid w:val="0062273A"/>
    <w:rPr>
      <w:sz w:val="20"/>
      <w:szCs w:val="20"/>
    </w:rPr>
  </w:style>
  <w:style w:type="character" w:customStyle="1" w:styleId="CommentTextChar">
    <w:name w:val="Comment Text Char"/>
    <w:basedOn w:val="DefaultParagraphFont"/>
    <w:link w:val="CommentText"/>
    <w:uiPriority w:val="99"/>
    <w:rsid w:val="006227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73A"/>
    <w:rPr>
      <w:b/>
      <w:bCs/>
    </w:rPr>
  </w:style>
  <w:style w:type="character" w:customStyle="1" w:styleId="CommentSubjectChar">
    <w:name w:val="Comment Subject Char"/>
    <w:basedOn w:val="CommentTextChar"/>
    <w:link w:val="CommentSubject"/>
    <w:uiPriority w:val="99"/>
    <w:semiHidden/>
    <w:rsid w:val="006227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3A"/>
    <w:rPr>
      <w:rFonts w:ascii="Segoe UI" w:eastAsia="Times New Roman" w:hAnsi="Segoe UI" w:cs="Segoe UI"/>
      <w:sz w:val="18"/>
      <w:szCs w:val="18"/>
    </w:rPr>
  </w:style>
  <w:style w:type="paragraph" w:styleId="Header">
    <w:name w:val="header"/>
    <w:basedOn w:val="Normal"/>
    <w:link w:val="HeaderChar"/>
    <w:uiPriority w:val="99"/>
    <w:unhideWhenUsed/>
    <w:rsid w:val="00BE1F0F"/>
    <w:pPr>
      <w:tabs>
        <w:tab w:val="center" w:pos="4320"/>
        <w:tab w:val="right" w:pos="8640"/>
      </w:tabs>
    </w:pPr>
  </w:style>
  <w:style w:type="character" w:customStyle="1" w:styleId="HeaderChar">
    <w:name w:val="Header Char"/>
    <w:basedOn w:val="DefaultParagraphFont"/>
    <w:link w:val="Header"/>
    <w:uiPriority w:val="99"/>
    <w:rsid w:val="00BE1F0F"/>
    <w:rPr>
      <w:rFonts w:ascii="Times New Roman" w:eastAsia="Times New Roman" w:hAnsi="Times New Roman" w:cs="Times New Roman"/>
    </w:rPr>
  </w:style>
  <w:style w:type="paragraph" w:styleId="Footer">
    <w:name w:val="footer"/>
    <w:basedOn w:val="Normal"/>
    <w:link w:val="FooterChar"/>
    <w:uiPriority w:val="99"/>
    <w:unhideWhenUsed/>
    <w:rsid w:val="00BE1F0F"/>
    <w:pPr>
      <w:tabs>
        <w:tab w:val="center" w:pos="4320"/>
        <w:tab w:val="right" w:pos="8640"/>
      </w:tabs>
    </w:pPr>
  </w:style>
  <w:style w:type="character" w:customStyle="1" w:styleId="FooterChar">
    <w:name w:val="Footer Char"/>
    <w:basedOn w:val="DefaultParagraphFont"/>
    <w:link w:val="Footer"/>
    <w:uiPriority w:val="99"/>
    <w:rsid w:val="00BE1F0F"/>
    <w:rPr>
      <w:rFonts w:ascii="Times New Roman" w:eastAsia="Times New Roman" w:hAnsi="Times New Roman" w:cs="Times New Roman"/>
    </w:rPr>
  </w:style>
  <w:style w:type="paragraph" w:styleId="ListBullet">
    <w:name w:val="List Bullet"/>
    <w:basedOn w:val="Normal"/>
    <w:uiPriority w:val="99"/>
    <w:unhideWhenUsed/>
    <w:rsid w:val="00B2074F"/>
    <w:pPr>
      <w:numPr>
        <w:numId w:val="5"/>
      </w:numPr>
      <w:contextualSpacing/>
    </w:pPr>
  </w:style>
  <w:style w:type="paragraph" w:customStyle="1" w:styleId="normaltab">
    <w:name w:val="normal+tab"/>
    <w:qFormat/>
    <w:rsid w:val="00640B2E"/>
    <w:pPr>
      <w:tabs>
        <w:tab w:val="left" w:pos="2160"/>
      </w:tabs>
      <w:spacing w:before="0" w:after="220" w:line="270" w:lineRule="exact"/>
      <w:ind w:left="0" w:firstLine="0"/>
      <w:jc w:val="left"/>
    </w:pPr>
    <w:rPr>
      <w:rFonts w:ascii="Franklin Gothic Book" w:eastAsia="Arial" w:hAnsi="Franklin Gothic Book" w:cs="Times New Roman"/>
      <w:szCs w:val="24"/>
      <w:lang w:val="fr-CA" w:eastAsia="fr-FR"/>
    </w:rPr>
  </w:style>
  <w:style w:type="character" w:customStyle="1" w:styleId="caractreFranklinGothicDemi11pts">
    <w:name w:val="caractère Franklin Gothic Demi 11 pts"/>
    <w:basedOn w:val="DefaultParagraphFont"/>
    <w:uiPriority w:val="1"/>
    <w:qFormat/>
    <w:rsid w:val="00640B2E"/>
    <w:rPr>
      <w:rFonts w:ascii="Franklin Gothic Demi" w:eastAsia="Arial" w:hAnsi="Franklin Gothic Demi" w:cs="Arial"/>
      <w:b w:val="0"/>
      <w:bCs/>
      <w:position w:val="-1"/>
      <w:sz w:val="24"/>
    </w:rPr>
  </w:style>
  <w:style w:type="paragraph" w:styleId="Revision">
    <w:name w:val="Revision"/>
    <w:hidden/>
    <w:uiPriority w:val="99"/>
    <w:semiHidden/>
    <w:rsid w:val="006A7DEC"/>
    <w:pPr>
      <w:spacing w:before="0"/>
      <w:ind w:left="0" w:firstLine="0"/>
      <w:jc w:val="left"/>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E4309"/>
    <w:rPr>
      <w:rFonts w:ascii="Calibri" w:eastAsia="Times New Roman" w:hAnsi="Calibri" w:cs="Calibri"/>
      <w:b/>
      <w:bCs/>
      <w:sz w:val="24"/>
      <w:szCs w:val="24"/>
      <w:lang w:val="fr-CA"/>
    </w:rPr>
  </w:style>
  <w:style w:type="table" w:styleId="TableGrid">
    <w:name w:val="Table Grid"/>
    <w:basedOn w:val="TableNormal"/>
    <w:uiPriority w:val="59"/>
    <w:rsid w:val="00D672FB"/>
    <w:pPr>
      <w:spacing w:before="0"/>
      <w:ind w:left="0" w:firstLine="0"/>
      <w:jc w:val="left"/>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9B76-4515-4667-8836-D3C9AD3A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2688</Words>
  <Characters>15328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Charest</dc:creator>
  <cp:lastModifiedBy>HRVOJE GOLEK</cp:lastModifiedBy>
  <cp:revision>23</cp:revision>
  <cp:lastPrinted>2022-06-21T14:23:00Z</cp:lastPrinted>
  <dcterms:created xsi:type="dcterms:W3CDTF">2022-07-22T17:25:00Z</dcterms:created>
  <dcterms:modified xsi:type="dcterms:W3CDTF">2022-07-22T18:32:00Z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Acrobat PDFMaker 17 pour Word</vt:lpwstr>
  </property>
  <property fmtid="{D5CDD505-2E9C-101B-9397-08002B2CF9AE}" pid="4" name="LastSaved">
    <vt:filetime>2020-01-15T00:00:00Z</vt:filetime>
  </property>
  <property fmtid="{D5CDD505-2E9C-101B-9397-08002B2CF9AE}" pid="5" name="JEContextId">
    <vt:lpwstr>a090c501-9bc8-4f73-9d8a-d4f395b04517</vt:lpwstr>
  </property>
</Properties>
</file>